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2240A" w14:textId="77777777" w:rsidR="00B7257D" w:rsidRPr="000D2AFD" w:rsidRDefault="008A61CE" w:rsidP="00B7257D">
      <w:pPr>
        <w:jc w:val="center"/>
        <w:rPr>
          <w:sz w:val="24"/>
          <w:szCs w:val="24"/>
        </w:rPr>
      </w:pPr>
      <w:r>
        <w:rPr>
          <w:sz w:val="24"/>
          <w:szCs w:val="24"/>
        </w:rPr>
        <w:pict w14:anchorId="148C7479">
          <v:rect id="_x0000_i1025" style="width:0;height:1.5pt" o:hralign="center" o:hrstd="t" o:hr="t" fillcolor="#a0a0a0" stroked="f"/>
        </w:pic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4"/>
        <w:gridCol w:w="5223"/>
      </w:tblGrid>
      <w:tr w:rsidR="00B7257D" w:rsidRPr="000D2AFD" w14:paraId="75B39E0E" w14:textId="77777777" w:rsidTr="00B7257D">
        <w:trPr>
          <w:tblCellSpacing w:w="15" w:type="dxa"/>
        </w:trPr>
        <w:tc>
          <w:tcPr>
            <w:tcW w:w="0" w:type="auto"/>
            <w:vAlign w:val="center"/>
            <w:hideMark/>
          </w:tcPr>
          <w:p w14:paraId="0A7D6263" w14:textId="77777777" w:rsidR="00B7257D" w:rsidRPr="000D2AFD" w:rsidRDefault="00B7257D" w:rsidP="00B7257D">
            <w:pPr>
              <w:rPr>
                <w:b/>
                <w:bCs/>
                <w:sz w:val="24"/>
                <w:szCs w:val="24"/>
              </w:rPr>
            </w:pPr>
            <w:r w:rsidRPr="000D2AFD">
              <w:rPr>
                <w:b/>
                <w:bCs/>
                <w:sz w:val="24"/>
                <w:szCs w:val="24"/>
              </w:rPr>
              <w:t>Údaje o dítěti a zákonných zástupcích</w:t>
            </w:r>
          </w:p>
        </w:tc>
        <w:tc>
          <w:tcPr>
            <w:tcW w:w="5178" w:type="dxa"/>
            <w:vAlign w:val="center"/>
            <w:hideMark/>
          </w:tcPr>
          <w:p w14:paraId="07341FC6" w14:textId="77777777" w:rsidR="00B7257D" w:rsidRPr="000D2AFD" w:rsidRDefault="00B7257D" w:rsidP="00B7257D">
            <w:pPr>
              <w:rPr>
                <w:b/>
                <w:bCs/>
                <w:sz w:val="24"/>
                <w:szCs w:val="24"/>
              </w:rPr>
            </w:pPr>
          </w:p>
        </w:tc>
      </w:tr>
      <w:tr w:rsidR="00B7257D" w:rsidRPr="000D2AFD" w14:paraId="75FE7BDE" w14:textId="77777777" w:rsidTr="00B7257D">
        <w:trPr>
          <w:tblCellSpacing w:w="15" w:type="dxa"/>
        </w:trPr>
        <w:tc>
          <w:tcPr>
            <w:tcW w:w="0" w:type="auto"/>
            <w:vAlign w:val="center"/>
            <w:hideMark/>
          </w:tcPr>
          <w:p w14:paraId="06C388F5" w14:textId="77777777" w:rsidR="00B7257D" w:rsidRPr="000D2AFD" w:rsidRDefault="00B7257D" w:rsidP="00B7257D">
            <w:pPr>
              <w:rPr>
                <w:sz w:val="24"/>
                <w:szCs w:val="24"/>
              </w:rPr>
            </w:pPr>
            <w:r w:rsidRPr="000D2AFD">
              <w:rPr>
                <w:b/>
                <w:bCs/>
                <w:sz w:val="24"/>
                <w:szCs w:val="24"/>
              </w:rPr>
              <w:t>Dítě – jméno a příjmení:</w:t>
            </w:r>
          </w:p>
        </w:tc>
        <w:tc>
          <w:tcPr>
            <w:tcW w:w="5178" w:type="dxa"/>
            <w:vAlign w:val="center"/>
            <w:hideMark/>
          </w:tcPr>
          <w:p w14:paraId="1669DAE0" w14:textId="77777777" w:rsidR="00B7257D" w:rsidRPr="000D2AFD" w:rsidRDefault="00B7257D" w:rsidP="00B7257D">
            <w:pPr>
              <w:rPr>
                <w:sz w:val="24"/>
                <w:szCs w:val="24"/>
              </w:rPr>
            </w:pPr>
          </w:p>
        </w:tc>
      </w:tr>
      <w:tr w:rsidR="00246FA7" w:rsidRPr="000D2AFD" w14:paraId="7BA9BB50" w14:textId="77777777" w:rsidTr="00246FA7">
        <w:trPr>
          <w:tblCellSpacing w:w="15" w:type="dxa"/>
        </w:trPr>
        <w:tc>
          <w:tcPr>
            <w:tcW w:w="0" w:type="auto"/>
            <w:vAlign w:val="center"/>
          </w:tcPr>
          <w:p w14:paraId="3EE2F234" w14:textId="77777777" w:rsidR="00246FA7" w:rsidRPr="000D2AFD" w:rsidRDefault="00246FA7" w:rsidP="00246FA7">
            <w:pPr>
              <w:rPr>
                <w:sz w:val="24"/>
                <w:szCs w:val="24"/>
              </w:rPr>
            </w:pPr>
            <w:r w:rsidRPr="000D2AFD">
              <w:rPr>
                <w:b/>
                <w:bCs/>
                <w:sz w:val="24"/>
                <w:szCs w:val="24"/>
              </w:rPr>
              <w:t>Adresa trvalého bydliště dítěte:</w:t>
            </w:r>
          </w:p>
        </w:tc>
        <w:tc>
          <w:tcPr>
            <w:tcW w:w="5178" w:type="dxa"/>
            <w:vAlign w:val="center"/>
          </w:tcPr>
          <w:p w14:paraId="237286CA" w14:textId="77777777" w:rsidR="00246FA7" w:rsidRPr="000D2AFD" w:rsidRDefault="00246FA7" w:rsidP="00246FA7">
            <w:pPr>
              <w:rPr>
                <w:sz w:val="24"/>
                <w:szCs w:val="24"/>
              </w:rPr>
            </w:pPr>
          </w:p>
        </w:tc>
      </w:tr>
      <w:tr w:rsidR="00246FA7" w:rsidRPr="000D2AFD" w14:paraId="2691C520" w14:textId="77777777" w:rsidTr="00246FA7">
        <w:trPr>
          <w:tblCellSpacing w:w="15" w:type="dxa"/>
        </w:trPr>
        <w:tc>
          <w:tcPr>
            <w:tcW w:w="0" w:type="auto"/>
            <w:vAlign w:val="center"/>
          </w:tcPr>
          <w:p w14:paraId="3983D44A" w14:textId="77777777" w:rsidR="00246FA7" w:rsidRPr="000D2AFD" w:rsidRDefault="00246FA7" w:rsidP="00246FA7">
            <w:pPr>
              <w:rPr>
                <w:sz w:val="24"/>
                <w:szCs w:val="24"/>
              </w:rPr>
            </w:pPr>
            <w:r w:rsidRPr="000D2AFD">
              <w:rPr>
                <w:b/>
                <w:bCs/>
                <w:sz w:val="24"/>
                <w:szCs w:val="24"/>
              </w:rPr>
              <w:t>Rodné číslo:</w:t>
            </w:r>
          </w:p>
        </w:tc>
        <w:tc>
          <w:tcPr>
            <w:tcW w:w="5178" w:type="dxa"/>
            <w:vAlign w:val="center"/>
            <w:hideMark/>
          </w:tcPr>
          <w:p w14:paraId="1173E7D6" w14:textId="77777777" w:rsidR="00246FA7" w:rsidRPr="000D2AFD" w:rsidRDefault="00246FA7" w:rsidP="00246FA7">
            <w:pPr>
              <w:rPr>
                <w:sz w:val="24"/>
                <w:szCs w:val="24"/>
              </w:rPr>
            </w:pPr>
          </w:p>
        </w:tc>
      </w:tr>
      <w:tr w:rsidR="00246FA7" w:rsidRPr="000D2AFD" w14:paraId="5F04D544" w14:textId="77777777" w:rsidTr="00B7257D">
        <w:trPr>
          <w:trHeight w:val="172"/>
          <w:tblCellSpacing w:w="15" w:type="dxa"/>
        </w:trPr>
        <w:tc>
          <w:tcPr>
            <w:tcW w:w="0" w:type="auto"/>
            <w:vAlign w:val="center"/>
          </w:tcPr>
          <w:p w14:paraId="414421EF" w14:textId="5BAAC779" w:rsidR="00246FA7" w:rsidRPr="000D2AFD" w:rsidRDefault="003A4A2A" w:rsidP="00246FA7">
            <w:pPr>
              <w:rPr>
                <w:b/>
                <w:bCs/>
                <w:sz w:val="24"/>
                <w:szCs w:val="24"/>
              </w:rPr>
            </w:pPr>
            <w:r>
              <w:rPr>
                <w:b/>
                <w:bCs/>
                <w:sz w:val="24"/>
                <w:szCs w:val="24"/>
              </w:rPr>
              <w:t xml:space="preserve">Datum narození: </w:t>
            </w:r>
          </w:p>
        </w:tc>
        <w:tc>
          <w:tcPr>
            <w:tcW w:w="5178" w:type="dxa"/>
            <w:vAlign w:val="center"/>
          </w:tcPr>
          <w:p w14:paraId="6DD6A856" w14:textId="77777777" w:rsidR="00246FA7" w:rsidRPr="000D2AFD" w:rsidRDefault="00246FA7" w:rsidP="00246FA7">
            <w:pPr>
              <w:rPr>
                <w:sz w:val="24"/>
                <w:szCs w:val="24"/>
              </w:rPr>
            </w:pPr>
          </w:p>
        </w:tc>
      </w:tr>
      <w:tr w:rsidR="00246FA7" w:rsidRPr="000D2AFD" w14:paraId="0E3692B4" w14:textId="77777777" w:rsidTr="00B7257D">
        <w:trPr>
          <w:tblCellSpacing w:w="15" w:type="dxa"/>
        </w:trPr>
        <w:tc>
          <w:tcPr>
            <w:tcW w:w="0" w:type="auto"/>
            <w:vAlign w:val="center"/>
            <w:hideMark/>
          </w:tcPr>
          <w:p w14:paraId="57766C71" w14:textId="77777777" w:rsidR="00246FA7" w:rsidRPr="000D2AFD" w:rsidRDefault="00246FA7" w:rsidP="00246FA7">
            <w:pPr>
              <w:rPr>
                <w:sz w:val="24"/>
                <w:szCs w:val="24"/>
              </w:rPr>
            </w:pPr>
            <w:r w:rsidRPr="000D2AFD">
              <w:rPr>
                <w:b/>
                <w:bCs/>
                <w:sz w:val="24"/>
                <w:szCs w:val="24"/>
              </w:rPr>
              <w:t>Matka – jméno a příjmení:</w:t>
            </w:r>
          </w:p>
        </w:tc>
        <w:tc>
          <w:tcPr>
            <w:tcW w:w="5178" w:type="dxa"/>
            <w:vAlign w:val="center"/>
            <w:hideMark/>
          </w:tcPr>
          <w:p w14:paraId="752B039D" w14:textId="77777777" w:rsidR="00246FA7" w:rsidRPr="000D2AFD" w:rsidRDefault="00246FA7" w:rsidP="00246FA7">
            <w:pPr>
              <w:rPr>
                <w:sz w:val="24"/>
                <w:szCs w:val="24"/>
              </w:rPr>
            </w:pPr>
          </w:p>
        </w:tc>
      </w:tr>
      <w:tr w:rsidR="00246FA7" w:rsidRPr="000D2AFD" w14:paraId="03832576" w14:textId="77777777" w:rsidTr="00B7257D">
        <w:trPr>
          <w:tblCellSpacing w:w="15" w:type="dxa"/>
        </w:trPr>
        <w:tc>
          <w:tcPr>
            <w:tcW w:w="0" w:type="auto"/>
            <w:vAlign w:val="center"/>
            <w:hideMark/>
          </w:tcPr>
          <w:p w14:paraId="5EA6AFD2" w14:textId="77777777" w:rsidR="00246FA7" w:rsidRPr="000D2AFD" w:rsidRDefault="00246FA7" w:rsidP="00246FA7">
            <w:pPr>
              <w:rPr>
                <w:sz w:val="24"/>
                <w:szCs w:val="24"/>
              </w:rPr>
            </w:pPr>
            <w:r w:rsidRPr="000D2AFD">
              <w:rPr>
                <w:b/>
                <w:bCs/>
                <w:sz w:val="24"/>
                <w:szCs w:val="24"/>
              </w:rPr>
              <w:t>Datum narození:</w:t>
            </w:r>
          </w:p>
        </w:tc>
        <w:tc>
          <w:tcPr>
            <w:tcW w:w="5178" w:type="dxa"/>
            <w:vAlign w:val="center"/>
            <w:hideMark/>
          </w:tcPr>
          <w:p w14:paraId="3BB4007A" w14:textId="77777777" w:rsidR="00246FA7" w:rsidRPr="000D2AFD" w:rsidRDefault="00246FA7" w:rsidP="00246FA7">
            <w:pPr>
              <w:rPr>
                <w:sz w:val="24"/>
                <w:szCs w:val="24"/>
              </w:rPr>
            </w:pPr>
          </w:p>
        </w:tc>
      </w:tr>
      <w:tr w:rsidR="00246FA7" w:rsidRPr="000D2AFD" w14:paraId="7F55B752" w14:textId="77777777" w:rsidTr="00B7257D">
        <w:trPr>
          <w:tblCellSpacing w:w="15" w:type="dxa"/>
        </w:trPr>
        <w:tc>
          <w:tcPr>
            <w:tcW w:w="0" w:type="auto"/>
            <w:vAlign w:val="center"/>
            <w:hideMark/>
          </w:tcPr>
          <w:p w14:paraId="5940CAE0" w14:textId="77777777" w:rsidR="00246FA7" w:rsidRPr="000D2AFD" w:rsidRDefault="00246FA7" w:rsidP="00246FA7">
            <w:pPr>
              <w:rPr>
                <w:sz w:val="24"/>
                <w:szCs w:val="24"/>
              </w:rPr>
            </w:pPr>
            <w:r w:rsidRPr="000D2AFD">
              <w:rPr>
                <w:b/>
                <w:bCs/>
                <w:sz w:val="24"/>
                <w:szCs w:val="24"/>
              </w:rPr>
              <w:t>Adresa trvalého bydliště:</w:t>
            </w:r>
          </w:p>
        </w:tc>
        <w:tc>
          <w:tcPr>
            <w:tcW w:w="5178" w:type="dxa"/>
            <w:vAlign w:val="center"/>
            <w:hideMark/>
          </w:tcPr>
          <w:p w14:paraId="25B3D742" w14:textId="77777777" w:rsidR="00246FA7" w:rsidRPr="000D2AFD" w:rsidRDefault="00246FA7" w:rsidP="00246FA7">
            <w:pPr>
              <w:rPr>
                <w:sz w:val="24"/>
                <w:szCs w:val="24"/>
              </w:rPr>
            </w:pPr>
          </w:p>
        </w:tc>
      </w:tr>
      <w:tr w:rsidR="00246FA7" w:rsidRPr="000D2AFD" w14:paraId="224394EB" w14:textId="77777777" w:rsidTr="00B7257D">
        <w:trPr>
          <w:tblCellSpacing w:w="15" w:type="dxa"/>
        </w:trPr>
        <w:tc>
          <w:tcPr>
            <w:tcW w:w="0" w:type="auto"/>
            <w:vAlign w:val="center"/>
            <w:hideMark/>
          </w:tcPr>
          <w:p w14:paraId="1666B569" w14:textId="77777777" w:rsidR="00246FA7" w:rsidRPr="000D2AFD" w:rsidRDefault="00246FA7" w:rsidP="00246FA7">
            <w:pPr>
              <w:rPr>
                <w:sz w:val="24"/>
                <w:szCs w:val="24"/>
              </w:rPr>
            </w:pPr>
            <w:r w:rsidRPr="000D2AFD">
              <w:rPr>
                <w:b/>
                <w:bCs/>
                <w:sz w:val="24"/>
                <w:szCs w:val="24"/>
              </w:rPr>
              <w:t>Telefon:</w:t>
            </w:r>
          </w:p>
        </w:tc>
        <w:tc>
          <w:tcPr>
            <w:tcW w:w="5178" w:type="dxa"/>
            <w:vAlign w:val="center"/>
            <w:hideMark/>
          </w:tcPr>
          <w:p w14:paraId="7D4A30EB" w14:textId="77777777" w:rsidR="00246FA7" w:rsidRPr="000D2AFD" w:rsidRDefault="00246FA7" w:rsidP="00246FA7">
            <w:pPr>
              <w:rPr>
                <w:sz w:val="24"/>
                <w:szCs w:val="24"/>
              </w:rPr>
            </w:pPr>
          </w:p>
        </w:tc>
      </w:tr>
      <w:tr w:rsidR="00246FA7" w:rsidRPr="000D2AFD" w14:paraId="05E62AC5" w14:textId="77777777" w:rsidTr="00B7257D">
        <w:trPr>
          <w:tblCellSpacing w:w="15" w:type="dxa"/>
        </w:trPr>
        <w:tc>
          <w:tcPr>
            <w:tcW w:w="0" w:type="auto"/>
            <w:vAlign w:val="center"/>
            <w:hideMark/>
          </w:tcPr>
          <w:p w14:paraId="15B4C46E" w14:textId="77777777" w:rsidR="00246FA7" w:rsidRPr="000D2AFD" w:rsidRDefault="00246FA7" w:rsidP="00246FA7">
            <w:pPr>
              <w:rPr>
                <w:sz w:val="24"/>
                <w:szCs w:val="24"/>
              </w:rPr>
            </w:pPr>
            <w:r w:rsidRPr="000D2AFD">
              <w:rPr>
                <w:b/>
                <w:bCs/>
                <w:sz w:val="24"/>
                <w:szCs w:val="24"/>
              </w:rPr>
              <w:t>E-mail:</w:t>
            </w:r>
          </w:p>
        </w:tc>
        <w:tc>
          <w:tcPr>
            <w:tcW w:w="5178" w:type="dxa"/>
            <w:vAlign w:val="center"/>
            <w:hideMark/>
          </w:tcPr>
          <w:p w14:paraId="52E06742" w14:textId="77777777" w:rsidR="00246FA7" w:rsidRPr="000D2AFD" w:rsidRDefault="00246FA7" w:rsidP="00246FA7">
            <w:pPr>
              <w:rPr>
                <w:sz w:val="24"/>
                <w:szCs w:val="24"/>
              </w:rPr>
            </w:pPr>
          </w:p>
        </w:tc>
      </w:tr>
      <w:tr w:rsidR="00246FA7" w:rsidRPr="000D2AFD" w14:paraId="099274F5" w14:textId="77777777" w:rsidTr="00B7257D">
        <w:trPr>
          <w:tblCellSpacing w:w="15" w:type="dxa"/>
        </w:trPr>
        <w:tc>
          <w:tcPr>
            <w:tcW w:w="0" w:type="auto"/>
            <w:vAlign w:val="center"/>
            <w:hideMark/>
          </w:tcPr>
          <w:p w14:paraId="6A03683C" w14:textId="77777777" w:rsidR="00246FA7" w:rsidRPr="000D2AFD" w:rsidRDefault="00246FA7" w:rsidP="00246FA7">
            <w:pPr>
              <w:rPr>
                <w:sz w:val="24"/>
                <w:szCs w:val="24"/>
              </w:rPr>
            </w:pPr>
            <w:r w:rsidRPr="000D2AFD">
              <w:rPr>
                <w:b/>
                <w:bCs/>
                <w:sz w:val="24"/>
                <w:szCs w:val="24"/>
              </w:rPr>
              <w:t>Otec – jméno a příjmení:</w:t>
            </w:r>
          </w:p>
        </w:tc>
        <w:tc>
          <w:tcPr>
            <w:tcW w:w="5178" w:type="dxa"/>
            <w:vAlign w:val="center"/>
            <w:hideMark/>
          </w:tcPr>
          <w:p w14:paraId="1FC2A722" w14:textId="77777777" w:rsidR="00246FA7" w:rsidRPr="000D2AFD" w:rsidRDefault="00246FA7" w:rsidP="00246FA7">
            <w:pPr>
              <w:rPr>
                <w:sz w:val="24"/>
                <w:szCs w:val="24"/>
              </w:rPr>
            </w:pPr>
          </w:p>
        </w:tc>
      </w:tr>
      <w:tr w:rsidR="00246FA7" w:rsidRPr="000D2AFD" w14:paraId="012758AD" w14:textId="77777777" w:rsidTr="00B7257D">
        <w:trPr>
          <w:tblCellSpacing w:w="15" w:type="dxa"/>
        </w:trPr>
        <w:tc>
          <w:tcPr>
            <w:tcW w:w="0" w:type="auto"/>
            <w:vAlign w:val="center"/>
            <w:hideMark/>
          </w:tcPr>
          <w:p w14:paraId="529D97EB" w14:textId="77777777" w:rsidR="00246FA7" w:rsidRPr="000D2AFD" w:rsidRDefault="00246FA7" w:rsidP="00246FA7">
            <w:pPr>
              <w:rPr>
                <w:sz w:val="24"/>
                <w:szCs w:val="24"/>
              </w:rPr>
            </w:pPr>
            <w:r w:rsidRPr="000D2AFD">
              <w:rPr>
                <w:b/>
                <w:bCs/>
                <w:sz w:val="24"/>
                <w:szCs w:val="24"/>
              </w:rPr>
              <w:t>Datum narození:</w:t>
            </w:r>
          </w:p>
        </w:tc>
        <w:tc>
          <w:tcPr>
            <w:tcW w:w="5178" w:type="dxa"/>
            <w:vAlign w:val="center"/>
            <w:hideMark/>
          </w:tcPr>
          <w:p w14:paraId="02DA0610" w14:textId="77777777" w:rsidR="00246FA7" w:rsidRPr="000D2AFD" w:rsidRDefault="00246FA7" w:rsidP="00246FA7">
            <w:pPr>
              <w:rPr>
                <w:sz w:val="24"/>
                <w:szCs w:val="24"/>
              </w:rPr>
            </w:pPr>
          </w:p>
        </w:tc>
      </w:tr>
      <w:tr w:rsidR="00246FA7" w:rsidRPr="000D2AFD" w14:paraId="463C5DEA" w14:textId="77777777" w:rsidTr="00B7257D">
        <w:trPr>
          <w:tblCellSpacing w:w="15" w:type="dxa"/>
        </w:trPr>
        <w:tc>
          <w:tcPr>
            <w:tcW w:w="0" w:type="auto"/>
            <w:vAlign w:val="center"/>
            <w:hideMark/>
          </w:tcPr>
          <w:p w14:paraId="5D81958D" w14:textId="77777777" w:rsidR="00246FA7" w:rsidRPr="000D2AFD" w:rsidRDefault="00246FA7" w:rsidP="00246FA7">
            <w:pPr>
              <w:rPr>
                <w:sz w:val="24"/>
                <w:szCs w:val="24"/>
              </w:rPr>
            </w:pPr>
            <w:r w:rsidRPr="000D2AFD">
              <w:rPr>
                <w:b/>
                <w:bCs/>
                <w:sz w:val="24"/>
                <w:szCs w:val="24"/>
              </w:rPr>
              <w:t>Adresa trvalého bydliště:</w:t>
            </w:r>
          </w:p>
        </w:tc>
        <w:tc>
          <w:tcPr>
            <w:tcW w:w="5178" w:type="dxa"/>
            <w:vAlign w:val="center"/>
            <w:hideMark/>
          </w:tcPr>
          <w:p w14:paraId="4F53359B" w14:textId="77777777" w:rsidR="00246FA7" w:rsidRPr="000D2AFD" w:rsidRDefault="00246FA7" w:rsidP="00246FA7">
            <w:pPr>
              <w:rPr>
                <w:sz w:val="24"/>
                <w:szCs w:val="24"/>
              </w:rPr>
            </w:pPr>
          </w:p>
        </w:tc>
      </w:tr>
      <w:tr w:rsidR="00246FA7" w:rsidRPr="000D2AFD" w14:paraId="50133D11" w14:textId="77777777" w:rsidTr="00B7257D">
        <w:trPr>
          <w:tblCellSpacing w:w="15" w:type="dxa"/>
        </w:trPr>
        <w:tc>
          <w:tcPr>
            <w:tcW w:w="0" w:type="auto"/>
            <w:vAlign w:val="center"/>
            <w:hideMark/>
          </w:tcPr>
          <w:p w14:paraId="14EBB559" w14:textId="77777777" w:rsidR="00246FA7" w:rsidRPr="000D2AFD" w:rsidRDefault="00246FA7" w:rsidP="00246FA7">
            <w:pPr>
              <w:rPr>
                <w:sz w:val="24"/>
                <w:szCs w:val="24"/>
              </w:rPr>
            </w:pPr>
            <w:r w:rsidRPr="000D2AFD">
              <w:rPr>
                <w:b/>
                <w:bCs/>
                <w:sz w:val="24"/>
                <w:szCs w:val="24"/>
              </w:rPr>
              <w:t>Telefon:</w:t>
            </w:r>
          </w:p>
        </w:tc>
        <w:tc>
          <w:tcPr>
            <w:tcW w:w="5178" w:type="dxa"/>
            <w:vAlign w:val="center"/>
            <w:hideMark/>
          </w:tcPr>
          <w:p w14:paraId="3198DAEB" w14:textId="77777777" w:rsidR="00246FA7" w:rsidRPr="000D2AFD" w:rsidRDefault="00246FA7" w:rsidP="00246FA7">
            <w:pPr>
              <w:rPr>
                <w:sz w:val="24"/>
                <w:szCs w:val="24"/>
              </w:rPr>
            </w:pPr>
          </w:p>
        </w:tc>
      </w:tr>
      <w:tr w:rsidR="00246FA7" w:rsidRPr="000D2AFD" w14:paraId="52200B07" w14:textId="77777777" w:rsidTr="00B7257D">
        <w:trPr>
          <w:tblCellSpacing w:w="15" w:type="dxa"/>
        </w:trPr>
        <w:tc>
          <w:tcPr>
            <w:tcW w:w="0" w:type="auto"/>
            <w:vAlign w:val="center"/>
            <w:hideMark/>
          </w:tcPr>
          <w:p w14:paraId="0D1A8AE6" w14:textId="77777777" w:rsidR="00246FA7" w:rsidRPr="000D2AFD" w:rsidRDefault="00246FA7" w:rsidP="00246FA7">
            <w:pPr>
              <w:rPr>
                <w:sz w:val="24"/>
                <w:szCs w:val="24"/>
              </w:rPr>
            </w:pPr>
            <w:r w:rsidRPr="000D2AFD">
              <w:rPr>
                <w:b/>
                <w:bCs/>
                <w:sz w:val="24"/>
                <w:szCs w:val="24"/>
              </w:rPr>
              <w:t>E-mail:</w:t>
            </w:r>
          </w:p>
        </w:tc>
        <w:tc>
          <w:tcPr>
            <w:tcW w:w="5178" w:type="dxa"/>
            <w:vAlign w:val="center"/>
            <w:hideMark/>
          </w:tcPr>
          <w:p w14:paraId="4E4F453D" w14:textId="77777777" w:rsidR="00246FA7" w:rsidRPr="000D2AFD" w:rsidRDefault="00246FA7" w:rsidP="00246FA7">
            <w:pPr>
              <w:rPr>
                <w:sz w:val="24"/>
                <w:szCs w:val="24"/>
              </w:rPr>
            </w:pPr>
          </w:p>
        </w:tc>
      </w:tr>
    </w:tbl>
    <w:p w14:paraId="3253EB87" w14:textId="77777777" w:rsidR="00B7257D" w:rsidRPr="000D2AFD" w:rsidRDefault="00B7257D" w:rsidP="00B7257D">
      <w:pPr>
        <w:rPr>
          <w:sz w:val="24"/>
          <w:szCs w:val="24"/>
        </w:rPr>
      </w:pPr>
      <w:r w:rsidRPr="000D2AFD">
        <w:rPr>
          <w:sz w:val="24"/>
          <w:szCs w:val="24"/>
        </w:rPr>
        <w:t>(dále jen "příjemce")</w:t>
      </w:r>
    </w:p>
    <w:p w14:paraId="587F67AB" w14:textId="77777777" w:rsidR="00B7257D" w:rsidRPr="000D2AFD" w:rsidRDefault="008A61CE" w:rsidP="00B7257D">
      <w:pPr>
        <w:rPr>
          <w:sz w:val="24"/>
          <w:szCs w:val="24"/>
        </w:rPr>
      </w:pPr>
      <w:r>
        <w:rPr>
          <w:sz w:val="24"/>
          <w:szCs w:val="24"/>
        </w:rPr>
        <w:pict w14:anchorId="6B5D0651">
          <v:rect id="_x0000_i1026" style="width:0;height:1.5pt" o:hralign="center" o:hrstd="t" o:hr="t" fillcolor="#a0a0a0" stroked="f"/>
        </w:pict>
      </w:r>
    </w:p>
    <w:p w14:paraId="2AB8EBDB" w14:textId="77777777" w:rsidR="00B7257D" w:rsidRPr="000D2AFD" w:rsidRDefault="00B7257D" w:rsidP="00B7257D">
      <w:pPr>
        <w:rPr>
          <w:sz w:val="24"/>
          <w:szCs w:val="24"/>
        </w:rPr>
      </w:pPr>
      <w:r w:rsidRPr="000D2AFD">
        <w:rPr>
          <w:b/>
          <w:bCs/>
          <w:sz w:val="24"/>
          <w:szCs w:val="24"/>
        </w:rPr>
        <w:t>I. PŘEDMĚT SMLOUVY</w:t>
      </w:r>
    </w:p>
    <w:p w14:paraId="133CF725" w14:textId="77777777" w:rsidR="00D73907" w:rsidRPr="000D2AFD" w:rsidRDefault="00B7257D" w:rsidP="00F43900">
      <w:pPr>
        <w:numPr>
          <w:ilvl w:val="0"/>
          <w:numId w:val="1"/>
        </w:numPr>
        <w:rPr>
          <w:sz w:val="24"/>
          <w:szCs w:val="24"/>
        </w:rPr>
      </w:pPr>
      <w:r w:rsidRPr="000D2AFD">
        <w:rPr>
          <w:sz w:val="24"/>
          <w:szCs w:val="24"/>
        </w:rPr>
        <w:t xml:space="preserve">Předmětem smlouvy je poskytování služby péče o dítě v Dětské skupině Dubina, </w:t>
      </w:r>
      <w:r w:rsidR="00246FA7" w:rsidRPr="000D2AFD">
        <w:rPr>
          <w:sz w:val="24"/>
          <w:szCs w:val="24"/>
        </w:rPr>
        <w:t xml:space="preserve">dle § 13 zákona č. 247/2014 Sb., </w:t>
      </w:r>
    </w:p>
    <w:p w14:paraId="24E1FDF7" w14:textId="77777777" w:rsidR="00B7257D" w:rsidRPr="000D2AFD" w:rsidRDefault="00246FA7" w:rsidP="00F43900">
      <w:pPr>
        <w:numPr>
          <w:ilvl w:val="0"/>
          <w:numId w:val="1"/>
        </w:numPr>
        <w:rPr>
          <w:sz w:val="24"/>
          <w:szCs w:val="24"/>
        </w:rPr>
      </w:pPr>
      <w:r w:rsidRPr="000D2AFD">
        <w:rPr>
          <w:sz w:val="24"/>
          <w:szCs w:val="24"/>
        </w:rPr>
        <w:t xml:space="preserve"> </w:t>
      </w:r>
      <w:r w:rsidR="00B7257D" w:rsidRPr="000D2AFD">
        <w:rPr>
          <w:sz w:val="24"/>
          <w:szCs w:val="24"/>
        </w:rPr>
        <w:t>Služba je poskytována na adrese: Jana Zajíce 714, 530 12 Pardubice – Dubina.</w:t>
      </w:r>
    </w:p>
    <w:p w14:paraId="0CD8B710" w14:textId="77777777" w:rsidR="00B7257D" w:rsidRPr="000D2AFD" w:rsidRDefault="00B7257D" w:rsidP="00B7257D">
      <w:pPr>
        <w:numPr>
          <w:ilvl w:val="0"/>
          <w:numId w:val="1"/>
        </w:numPr>
        <w:rPr>
          <w:sz w:val="24"/>
          <w:szCs w:val="24"/>
        </w:rPr>
      </w:pPr>
      <w:r w:rsidRPr="000D2AFD">
        <w:rPr>
          <w:sz w:val="24"/>
          <w:szCs w:val="24"/>
        </w:rPr>
        <w:t>Provoz je zajišťován v pracovní dny (Po–Pá) od 7:00 do 16:00 hodin.</w:t>
      </w:r>
    </w:p>
    <w:p w14:paraId="70F39B7B" w14:textId="77777777" w:rsidR="00B7257D" w:rsidRPr="000D2AFD" w:rsidRDefault="00B7257D" w:rsidP="00B7257D">
      <w:pPr>
        <w:numPr>
          <w:ilvl w:val="0"/>
          <w:numId w:val="1"/>
        </w:numPr>
        <w:rPr>
          <w:sz w:val="24"/>
          <w:szCs w:val="24"/>
        </w:rPr>
      </w:pPr>
      <w:r w:rsidRPr="000D2AFD">
        <w:rPr>
          <w:sz w:val="24"/>
          <w:szCs w:val="24"/>
        </w:rPr>
        <w:t>Kapacita Dětské skupiny Dubina činí 12 dětí.</w:t>
      </w:r>
    </w:p>
    <w:p w14:paraId="4CA0A024" w14:textId="77777777" w:rsidR="00B7257D" w:rsidRPr="000D2AFD" w:rsidRDefault="00B7257D" w:rsidP="00B7257D">
      <w:pPr>
        <w:numPr>
          <w:ilvl w:val="0"/>
          <w:numId w:val="1"/>
        </w:numPr>
        <w:rPr>
          <w:sz w:val="24"/>
          <w:szCs w:val="24"/>
        </w:rPr>
      </w:pPr>
      <w:r w:rsidRPr="000D2AFD">
        <w:rPr>
          <w:sz w:val="24"/>
          <w:szCs w:val="24"/>
        </w:rPr>
        <w:lastRenderedPageBreak/>
        <w:t>Provoz dětské skupiny je spolufinancován z veřejných prostředků – ze státního rozpočtu České republiky. Příspěvek se vztahuje i na úhradu nákladů na stravné.</w:t>
      </w:r>
    </w:p>
    <w:p w14:paraId="206EE7BA" w14:textId="77CC73AB" w:rsidR="00666800" w:rsidRDefault="00B7257D" w:rsidP="0065732E">
      <w:pPr>
        <w:numPr>
          <w:ilvl w:val="0"/>
          <w:numId w:val="1"/>
        </w:numPr>
        <w:rPr>
          <w:sz w:val="24"/>
          <w:szCs w:val="24"/>
        </w:rPr>
      </w:pPr>
      <w:r w:rsidRPr="000D2AFD">
        <w:rPr>
          <w:sz w:val="24"/>
          <w:szCs w:val="24"/>
        </w:rPr>
        <w:t>Datum nástupu dítěte do péče: .......................................</w:t>
      </w:r>
    </w:p>
    <w:p w14:paraId="024BA186" w14:textId="77777777" w:rsidR="0065732E" w:rsidRPr="0065732E" w:rsidRDefault="0065732E" w:rsidP="0065732E">
      <w:pPr>
        <w:ind w:left="720"/>
        <w:rPr>
          <w:sz w:val="24"/>
          <w:szCs w:val="24"/>
        </w:rPr>
      </w:pPr>
    </w:p>
    <w:p w14:paraId="446AC441" w14:textId="77777777" w:rsidR="00B7257D" w:rsidRPr="000D2AFD" w:rsidRDefault="00B7257D" w:rsidP="00B7257D">
      <w:pPr>
        <w:rPr>
          <w:sz w:val="24"/>
          <w:szCs w:val="24"/>
        </w:rPr>
      </w:pPr>
      <w:r w:rsidRPr="000D2AFD">
        <w:rPr>
          <w:b/>
          <w:bCs/>
          <w:sz w:val="24"/>
          <w:szCs w:val="24"/>
        </w:rPr>
        <w:t>II. DOCHÁZKA A PŘÍSTUP KE SLUŽBĚ</w:t>
      </w:r>
    </w:p>
    <w:p w14:paraId="4EF7BC51" w14:textId="17C00C04" w:rsidR="00B7257D" w:rsidRPr="000D2AFD" w:rsidRDefault="00B7257D" w:rsidP="00D376F5">
      <w:pPr>
        <w:numPr>
          <w:ilvl w:val="0"/>
          <w:numId w:val="2"/>
        </w:numPr>
        <w:jc w:val="both"/>
        <w:rPr>
          <w:sz w:val="24"/>
          <w:szCs w:val="24"/>
        </w:rPr>
      </w:pPr>
      <w:r w:rsidRPr="000D2AFD">
        <w:rPr>
          <w:sz w:val="24"/>
          <w:szCs w:val="24"/>
        </w:rPr>
        <w:t>Docházka dítěte je celodenní</w:t>
      </w:r>
      <w:r w:rsidR="00E132CA">
        <w:rPr>
          <w:sz w:val="24"/>
          <w:szCs w:val="24"/>
        </w:rPr>
        <w:t xml:space="preserve"> v plném rozsahu provozní doby</w:t>
      </w:r>
      <w:r w:rsidR="003624B1">
        <w:rPr>
          <w:sz w:val="24"/>
          <w:szCs w:val="24"/>
        </w:rPr>
        <w:t>.</w:t>
      </w:r>
      <w:r w:rsidRPr="000D2AFD">
        <w:rPr>
          <w:sz w:val="24"/>
          <w:szCs w:val="24"/>
        </w:rPr>
        <w:t xml:space="preserve"> </w:t>
      </w:r>
      <w:r w:rsidR="00FB5490">
        <w:rPr>
          <w:sz w:val="24"/>
          <w:szCs w:val="24"/>
        </w:rPr>
        <w:t xml:space="preserve"> Za celodenní docházku se považuje </w:t>
      </w:r>
      <w:r w:rsidR="00D807E1">
        <w:rPr>
          <w:sz w:val="24"/>
          <w:szCs w:val="24"/>
        </w:rPr>
        <w:t xml:space="preserve">docházka </w:t>
      </w:r>
      <w:r w:rsidR="007724BC">
        <w:rPr>
          <w:sz w:val="24"/>
          <w:szCs w:val="24"/>
        </w:rPr>
        <w:t xml:space="preserve">v délce </w:t>
      </w:r>
      <w:r w:rsidR="00015285">
        <w:rPr>
          <w:sz w:val="24"/>
          <w:szCs w:val="24"/>
        </w:rPr>
        <w:t xml:space="preserve">5 a více hodin. </w:t>
      </w:r>
    </w:p>
    <w:p w14:paraId="7E5B8BE7" w14:textId="77777777" w:rsidR="009A1969" w:rsidRPr="000D2AFD" w:rsidRDefault="009A1969" w:rsidP="00D376F5">
      <w:pPr>
        <w:numPr>
          <w:ilvl w:val="0"/>
          <w:numId w:val="2"/>
        </w:numPr>
        <w:jc w:val="both"/>
        <w:rPr>
          <w:sz w:val="24"/>
          <w:szCs w:val="24"/>
        </w:rPr>
      </w:pPr>
      <w:r w:rsidRPr="009A1969">
        <w:rPr>
          <w:sz w:val="24"/>
          <w:szCs w:val="24"/>
        </w:rPr>
        <w:t>Rodič je povinen nejpozději v den nástupu dítěte do dětské skupiny doložit poskytovateli lékařský posudek o zdravotní způsobilosti dítěte včetně potvrzení o očkování (či důvodu jeho neprovedení), a dále doklad o vazbě na trh práce – například pracovní smlouvu, potvrzení o studiu, evidenci na Úřadu práce nebo čestné prohlášení o odvodech. Tuto podmínku musí splnit alespoň jeden z rodičů a musí být dodržena po celou dobu docházky dítěte. Rodič je rovněž povinen oznámit všechny změny ve skutečnostech uvedených v doložených dokladech do 10 dnů. U dohod o provedení práce či pracovní činnosti je třeba jejich doložení každoročně, vždy do 10. ledna. V případě porušení těchto povinností může poskytovatel docházku dítěte odmítnout nebo ji okamžitě ukončit. Lékařský posudek je platný do změny zdravotního stavu dítěte – poté musí být nový posudek doložen do 10 dnů.</w:t>
      </w:r>
    </w:p>
    <w:p w14:paraId="191323DE" w14:textId="141BFFF0" w:rsidR="00B7257D" w:rsidRPr="000D2AFD" w:rsidRDefault="00F66B2B" w:rsidP="00D376F5">
      <w:pPr>
        <w:numPr>
          <w:ilvl w:val="0"/>
          <w:numId w:val="2"/>
        </w:numPr>
        <w:jc w:val="both"/>
        <w:rPr>
          <w:sz w:val="24"/>
          <w:szCs w:val="24"/>
        </w:rPr>
      </w:pPr>
      <w:r w:rsidRPr="000D2AFD">
        <w:rPr>
          <w:sz w:val="24"/>
          <w:szCs w:val="24"/>
        </w:rPr>
        <w:t xml:space="preserve">Příjemce je povinen neprodleně informovat poskytovatele služby, pokud je dítě přijato k docházce do jiného předškolního zařízení, ať už se jedná o dětskou skupinu pobírající státní příspěvek, akreditovanou soukromou mateřskou školu či státní mateřskou školu. Zároveň je příjemce povinen bezodkladně a písemně oznámit uzavření smlouvy o poskytování služby péče o dítě v dětské skupině s jiným poskytovatelem, jde-li o totéž dítě, přičemž oznámení musí obsahovat informaci o dnech a časech docházky. Stejně tak je příjemce povinen bezodkladně oznámit přijetí dítěte do mateřské školy včetně data nástupu a údaj, zda se jedná o standardní docházku či individuální vzdělávání. </w:t>
      </w:r>
    </w:p>
    <w:p w14:paraId="0E53B45F" w14:textId="77777777" w:rsidR="000027F6" w:rsidRPr="000D2AFD" w:rsidRDefault="000027F6" w:rsidP="00D376F5">
      <w:pPr>
        <w:numPr>
          <w:ilvl w:val="0"/>
          <w:numId w:val="2"/>
        </w:numPr>
        <w:spacing w:before="120" w:after="120" w:line="280" w:lineRule="atLeast"/>
        <w:jc w:val="both"/>
        <w:rPr>
          <w:sz w:val="24"/>
          <w:szCs w:val="24"/>
        </w:rPr>
      </w:pPr>
      <w:r w:rsidRPr="000D2AFD">
        <w:rPr>
          <w:sz w:val="24"/>
          <w:szCs w:val="24"/>
        </w:rPr>
        <w:t>Rodič je povinen sdělovat poskytovateli všechny skutečnosti rozhodné pro pobyt dítěte v DS, zejména individuální zvláštnosti zdravotního stavu (např. alergie, stravovací omezení), případná omezení, které mají význam pro práci zaměstnanců dětské skupiny a jakékoli jiné podstatné údaje, jakož i jakékoli změny těchto skutečností.</w:t>
      </w:r>
    </w:p>
    <w:p w14:paraId="3C3B673F" w14:textId="77777777" w:rsidR="00A4402B" w:rsidRPr="000D2AFD" w:rsidRDefault="00A4402B" w:rsidP="00D376F5">
      <w:pPr>
        <w:numPr>
          <w:ilvl w:val="0"/>
          <w:numId w:val="2"/>
        </w:numPr>
        <w:spacing w:before="120" w:after="120" w:line="280" w:lineRule="atLeast"/>
        <w:jc w:val="both"/>
        <w:rPr>
          <w:sz w:val="24"/>
          <w:szCs w:val="24"/>
        </w:rPr>
      </w:pPr>
      <w:r w:rsidRPr="000D2AFD">
        <w:rPr>
          <w:sz w:val="24"/>
          <w:szCs w:val="24"/>
        </w:rPr>
        <w:t>Rodič je povinen přivádět dítě do dětské skupiny zdravé a řádně oblečené.</w:t>
      </w:r>
    </w:p>
    <w:p w14:paraId="4DF4A158" w14:textId="2F542CB1" w:rsidR="00E10CF5" w:rsidRPr="000D2AFD" w:rsidRDefault="00E10CF5" w:rsidP="00D376F5">
      <w:pPr>
        <w:numPr>
          <w:ilvl w:val="0"/>
          <w:numId w:val="2"/>
        </w:numPr>
        <w:spacing w:before="120" w:after="120" w:line="280" w:lineRule="atLeast"/>
        <w:jc w:val="both"/>
        <w:rPr>
          <w:sz w:val="24"/>
          <w:szCs w:val="24"/>
        </w:rPr>
      </w:pPr>
      <w:r w:rsidRPr="000D2AFD">
        <w:rPr>
          <w:sz w:val="24"/>
          <w:szCs w:val="24"/>
        </w:rPr>
        <w:t xml:space="preserve">Rodič souhlasí s tím, že v docházkovém systému či jinak řádně omluvené dny absence dítěte mohou být využity jiným dítětem. Opětovné přihlášení na původně omluvené dny je možné jen v případě, že to umožňuje volná kapacita dětské </w:t>
      </w:r>
      <w:r w:rsidRPr="000D2AFD">
        <w:rPr>
          <w:sz w:val="24"/>
          <w:szCs w:val="24"/>
        </w:rPr>
        <w:lastRenderedPageBreak/>
        <w:t>skupiny v tyto dny</w:t>
      </w:r>
      <w:r w:rsidR="008B2A48">
        <w:rPr>
          <w:sz w:val="24"/>
          <w:szCs w:val="24"/>
        </w:rPr>
        <w:t xml:space="preserve">. </w:t>
      </w:r>
      <w:r w:rsidRPr="000D2AFD">
        <w:rPr>
          <w:sz w:val="24"/>
          <w:szCs w:val="24"/>
        </w:rPr>
        <w:t>Domluva s provozovatelem probíhá primárně v docházkovém online systému, telefonicky nebo osobně, stejně tak probíhá také přihlašování dítěte na jednotlivé dny v případě flexibilní docházky.</w:t>
      </w:r>
    </w:p>
    <w:p w14:paraId="3CDE956B" w14:textId="77777777" w:rsidR="009816DD" w:rsidRPr="000D2AFD" w:rsidRDefault="009816DD" w:rsidP="00D376F5">
      <w:pPr>
        <w:numPr>
          <w:ilvl w:val="0"/>
          <w:numId w:val="2"/>
        </w:numPr>
        <w:spacing w:before="120" w:after="120" w:line="280" w:lineRule="atLeast"/>
        <w:jc w:val="both"/>
        <w:rPr>
          <w:sz w:val="24"/>
          <w:szCs w:val="24"/>
        </w:rPr>
      </w:pPr>
      <w:r w:rsidRPr="000D2AFD">
        <w:rPr>
          <w:sz w:val="24"/>
          <w:szCs w:val="24"/>
        </w:rPr>
        <w:t>Rodiče jsou povinni sledovat nástěnku v DS, internetové stránky poskytovatele a kontrolovat zprávy od poskytovatele zaslané e-mailem či jiným způsobem. V případě potřeby jsou rodiče povinni potvrdit svým podpisem, že byli s novým zněním dokumentů seznámeni. V případě odepření této součinnosti je poskytovatel oprávněn vypovědět tuto smlouvu s okamžitou účinností.</w:t>
      </w:r>
    </w:p>
    <w:p w14:paraId="42170BA7" w14:textId="77777777" w:rsidR="00DD6D7D" w:rsidRPr="00DD6D7D" w:rsidRDefault="00B76671" w:rsidP="00DD6D7D">
      <w:pPr>
        <w:pStyle w:val="Normlnweb"/>
        <w:numPr>
          <w:ilvl w:val="0"/>
          <w:numId w:val="2"/>
        </w:numPr>
        <w:jc w:val="both"/>
        <w:rPr>
          <w:rFonts w:asciiTheme="minorHAnsi" w:hAnsiTheme="minorHAnsi"/>
        </w:rPr>
      </w:pPr>
      <w:r w:rsidRPr="000D2AFD">
        <w:rPr>
          <w:rFonts w:asciiTheme="minorHAnsi" w:hAnsiTheme="minorHAnsi"/>
        </w:rPr>
        <w:t xml:space="preserve">V případě změn plánu výchovy a péče a vnitřních pravidel poskytovatel rodiče o změně informuje a rodič je povinen se se změnami seznámit. Smluvní strany sjednávají a rodič bere na vědomí, že právo rodiče odstoupit od smlouvy o poskytování služby péče o dítě v dětské skupině při změně plánu výchovy a péče nebo vnitřních pravidel dle § 13 odst. 4 </w:t>
      </w:r>
      <w:proofErr w:type="spellStart"/>
      <w:r w:rsidRPr="000D2AFD">
        <w:rPr>
          <w:rFonts w:asciiTheme="minorHAnsi" w:hAnsiTheme="minorHAnsi"/>
        </w:rPr>
        <w:t>ZoDS</w:t>
      </w:r>
      <w:proofErr w:type="spellEnd"/>
      <w:r w:rsidRPr="000D2AFD">
        <w:rPr>
          <w:rFonts w:asciiTheme="minorHAnsi" w:hAnsiTheme="minorHAnsi"/>
        </w:rPr>
        <w:t xml:space="preserve"> se uplatní pouze v případě, že se provedené změny dotýkají práv a povinností rodiče či obsahu služby. </w:t>
      </w:r>
    </w:p>
    <w:p w14:paraId="0926E116" w14:textId="77777777" w:rsidR="00206CDD" w:rsidRPr="002D671A" w:rsidRDefault="00E25842">
      <w:pPr>
        <w:rPr>
          <w:b/>
          <w:bCs/>
          <w:sz w:val="24"/>
          <w:szCs w:val="24"/>
        </w:rPr>
      </w:pPr>
      <w:r w:rsidRPr="002D671A">
        <w:rPr>
          <w:b/>
          <w:bCs/>
          <w:sz w:val="24"/>
          <w:szCs w:val="24"/>
        </w:rPr>
        <w:t>III. PRÁVA A POVINNOSTI POSKYTOVATELE</w:t>
      </w:r>
    </w:p>
    <w:p w14:paraId="3395AD2F" w14:textId="452F609E" w:rsidR="00206CDD" w:rsidRPr="002D671A" w:rsidRDefault="00E25842" w:rsidP="002D671A">
      <w:pPr>
        <w:ind w:left="708"/>
        <w:jc w:val="both"/>
        <w:rPr>
          <w:sz w:val="24"/>
          <w:szCs w:val="24"/>
        </w:rPr>
      </w:pPr>
      <w:r w:rsidRPr="002D671A">
        <w:rPr>
          <w:sz w:val="24"/>
          <w:szCs w:val="24"/>
        </w:rPr>
        <w:t>Poskytovatel je povinen zajistit stravování a pitný režim dle čl. V a poskytovat službu v souladu s platnými standardy kvality péče. Plán výchovy a péče, zohledňující věk a potřeby dítěte, je nedílnou součástí smlouvy. Poskytovatel dbá na zdravý vývoj a bezpečí dítěte, informuje rodiče o skutečnostech důležitých pro jeho psychický a fyzický stav, včetně úrazu či zhoršení zdravotního stavu. Odpovědnost za odložené věci se řídí právními předpisy; dětská skupina neodpovídá za ztráty cenností a hraček. Poskytovatel může jednostranně upravovat vnitřní dokumenty související s provozem a je povinen rodiče o změnách informovat.</w:t>
      </w:r>
    </w:p>
    <w:p w14:paraId="1021B3A7" w14:textId="07F777F5" w:rsidR="00B7257D" w:rsidRPr="000D2AFD" w:rsidRDefault="002D671A" w:rsidP="00B7257D">
      <w:pPr>
        <w:rPr>
          <w:sz w:val="24"/>
          <w:szCs w:val="24"/>
        </w:rPr>
      </w:pPr>
      <w:r>
        <w:rPr>
          <w:b/>
          <w:bCs/>
          <w:sz w:val="24"/>
          <w:szCs w:val="24"/>
        </w:rPr>
        <w:t>IV</w:t>
      </w:r>
      <w:r w:rsidR="00B7257D" w:rsidRPr="000D2AFD">
        <w:rPr>
          <w:b/>
          <w:bCs/>
          <w:sz w:val="24"/>
          <w:szCs w:val="24"/>
        </w:rPr>
        <w:t>. ÚPLATA A STRAVNÉ</w:t>
      </w:r>
    </w:p>
    <w:p w14:paraId="77F5BD65" w14:textId="77777777" w:rsidR="00B7257D" w:rsidRPr="000D2AFD" w:rsidRDefault="00B7257D" w:rsidP="00B7257D">
      <w:pPr>
        <w:numPr>
          <w:ilvl w:val="0"/>
          <w:numId w:val="3"/>
        </w:numPr>
        <w:rPr>
          <w:sz w:val="24"/>
          <w:szCs w:val="24"/>
        </w:rPr>
      </w:pPr>
      <w:r w:rsidRPr="000D2AFD">
        <w:rPr>
          <w:sz w:val="24"/>
          <w:szCs w:val="24"/>
        </w:rPr>
        <w:t>Celková měsíční úhrada za poskytovanou službu činí 3</w:t>
      </w:r>
      <w:r w:rsidRPr="000D2AFD">
        <w:rPr>
          <w:rFonts w:ascii="Arial" w:hAnsi="Arial" w:cs="Arial"/>
          <w:sz w:val="24"/>
          <w:szCs w:val="24"/>
        </w:rPr>
        <w:t> </w:t>
      </w:r>
      <w:r w:rsidRPr="000D2AFD">
        <w:rPr>
          <w:sz w:val="24"/>
          <w:szCs w:val="24"/>
        </w:rPr>
        <w:t>500 K</w:t>
      </w:r>
      <w:r w:rsidRPr="000D2AFD">
        <w:rPr>
          <w:rFonts w:cs="Aptos"/>
          <w:sz w:val="24"/>
          <w:szCs w:val="24"/>
        </w:rPr>
        <w:t>č</w:t>
      </w:r>
      <w:r w:rsidRPr="000D2AFD">
        <w:rPr>
          <w:sz w:val="24"/>
          <w:szCs w:val="24"/>
        </w:rPr>
        <w:t>.</w:t>
      </w:r>
    </w:p>
    <w:p w14:paraId="296FC095" w14:textId="7D669489" w:rsidR="00B7257D" w:rsidRPr="000D2AFD" w:rsidRDefault="00B7257D" w:rsidP="00B7257D">
      <w:pPr>
        <w:numPr>
          <w:ilvl w:val="0"/>
          <w:numId w:val="3"/>
        </w:numPr>
        <w:rPr>
          <w:sz w:val="24"/>
          <w:szCs w:val="24"/>
        </w:rPr>
      </w:pPr>
      <w:r w:rsidRPr="000D2AFD">
        <w:rPr>
          <w:sz w:val="24"/>
          <w:szCs w:val="24"/>
        </w:rPr>
        <w:t>Tato částka zahrnuje i stravné, které činí 1</w:t>
      </w:r>
      <w:r w:rsidRPr="000D2AFD">
        <w:rPr>
          <w:rFonts w:ascii="Arial" w:hAnsi="Arial" w:cs="Arial"/>
          <w:sz w:val="24"/>
          <w:szCs w:val="24"/>
        </w:rPr>
        <w:t> </w:t>
      </w:r>
      <w:r w:rsidRPr="000D2AFD">
        <w:rPr>
          <w:sz w:val="24"/>
          <w:szCs w:val="24"/>
        </w:rPr>
        <w:t>350 K</w:t>
      </w:r>
      <w:r w:rsidRPr="000D2AFD">
        <w:rPr>
          <w:rFonts w:cs="Aptos"/>
          <w:sz w:val="24"/>
          <w:szCs w:val="24"/>
        </w:rPr>
        <w:t>č</w:t>
      </w:r>
      <w:r w:rsidRPr="000D2AFD">
        <w:rPr>
          <w:sz w:val="24"/>
          <w:szCs w:val="24"/>
        </w:rPr>
        <w:t xml:space="preserve"> a je ned</w:t>
      </w:r>
      <w:r w:rsidRPr="000D2AFD">
        <w:rPr>
          <w:rFonts w:cs="Aptos"/>
          <w:sz w:val="24"/>
          <w:szCs w:val="24"/>
        </w:rPr>
        <w:t>í</w:t>
      </w:r>
      <w:r w:rsidRPr="000D2AFD">
        <w:rPr>
          <w:sz w:val="24"/>
          <w:szCs w:val="24"/>
        </w:rPr>
        <w:t>lnou sou</w:t>
      </w:r>
      <w:r w:rsidRPr="000D2AFD">
        <w:rPr>
          <w:rFonts w:cs="Aptos"/>
          <w:sz w:val="24"/>
          <w:szCs w:val="24"/>
        </w:rPr>
        <w:t>čá</w:t>
      </w:r>
      <w:r w:rsidRPr="000D2AFD">
        <w:rPr>
          <w:sz w:val="24"/>
          <w:szCs w:val="24"/>
        </w:rPr>
        <w:t>st</w:t>
      </w:r>
      <w:r w:rsidRPr="000D2AFD">
        <w:rPr>
          <w:rFonts w:cs="Aptos"/>
          <w:sz w:val="24"/>
          <w:szCs w:val="24"/>
        </w:rPr>
        <w:t>í</w:t>
      </w:r>
      <w:r w:rsidRPr="000D2AFD">
        <w:rPr>
          <w:sz w:val="24"/>
          <w:szCs w:val="24"/>
        </w:rPr>
        <w:t xml:space="preserve"> slu</w:t>
      </w:r>
      <w:r w:rsidRPr="000D2AFD">
        <w:rPr>
          <w:rFonts w:cs="Aptos"/>
          <w:sz w:val="24"/>
          <w:szCs w:val="24"/>
        </w:rPr>
        <w:t>ž</w:t>
      </w:r>
      <w:r w:rsidRPr="000D2AFD">
        <w:rPr>
          <w:sz w:val="24"/>
          <w:szCs w:val="24"/>
        </w:rPr>
        <w:t>by.</w:t>
      </w:r>
    </w:p>
    <w:p w14:paraId="3F3BD564" w14:textId="205789AC" w:rsidR="00B7257D" w:rsidRPr="000D2AFD" w:rsidRDefault="00B7257D" w:rsidP="00B7257D">
      <w:pPr>
        <w:numPr>
          <w:ilvl w:val="0"/>
          <w:numId w:val="3"/>
        </w:numPr>
        <w:rPr>
          <w:sz w:val="24"/>
          <w:szCs w:val="24"/>
        </w:rPr>
      </w:pPr>
      <w:r w:rsidRPr="000D2AFD">
        <w:rPr>
          <w:sz w:val="24"/>
          <w:szCs w:val="24"/>
        </w:rPr>
        <w:t>Platba probíhá bezhotovostně na účet poskytovatele č. 115-1922990287/</w:t>
      </w:r>
      <w:r w:rsidR="002D671A" w:rsidRPr="000D2AFD">
        <w:rPr>
          <w:sz w:val="24"/>
          <w:szCs w:val="24"/>
        </w:rPr>
        <w:t xml:space="preserve">0100 </w:t>
      </w:r>
      <w:r w:rsidR="002D671A">
        <w:rPr>
          <w:sz w:val="24"/>
          <w:szCs w:val="24"/>
        </w:rPr>
        <w:t>do</w:t>
      </w:r>
      <w:r w:rsidRPr="000D2AFD">
        <w:rPr>
          <w:sz w:val="24"/>
          <w:szCs w:val="24"/>
        </w:rPr>
        <w:t xml:space="preserve"> 15. dne předchozího měsíce.</w:t>
      </w:r>
    </w:p>
    <w:p w14:paraId="377D9520" w14:textId="77777777" w:rsidR="002D671A" w:rsidRDefault="00B7257D" w:rsidP="00B7257D">
      <w:pPr>
        <w:numPr>
          <w:ilvl w:val="0"/>
          <w:numId w:val="3"/>
        </w:numPr>
        <w:rPr>
          <w:sz w:val="24"/>
          <w:szCs w:val="24"/>
        </w:rPr>
      </w:pPr>
      <w:r w:rsidRPr="000D2AFD">
        <w:rPr>
          <w:sz w:val="24"/>
          <w:szCs w:val="24"/>
        </w:rPr>
        <w:t>Nepřítomnost dítěte není důvodem ke snížení úhrady.</w:t>
      </w:r>
    </w:p>
    <w:p w14:paraId="7F78D93D" w14:textId="77777777" w:rsidR="002D671A" w:rsidRDefault="002D671A" w:rsidP="002D671A">
      <w:pPr>
        <w:numPr>
          <w:ilvl w:val="0"/>
          <w:numId w:val="3"/>
        </w:numPr>
        <w:jc w:val="both"/>
        <w:rPr>
          <w:sz w:val="24"/>
          <w:szCs w:val="24"/>
        </w:rPr>
      </w:pPr>
      <w:r w:rsidRPr="002D671A">
        <w:rPr>
          <w:sz w:val="24"/>
          <w:szCs w:val="24"/>
        </w:rPr>
        <w:t xml:space="preserve">Rodič bere na vědomí, že provoz dětské skupiny je financován převážně z příspěvku státního rozpočtu. Pokud kvůli jednání rodiče nebo dítěte dojde k nevyplacení tohoto příspěvku za místo obsazené dítětem, je rodič povinen uhradit poskytovateli kompenzaci ve výši ušlého příspěvku. To se týká např. situací, kdy dítě dochází do jiné DS bez oznámení, docházka je fakticky ukončena bez výpovědi, dítě je přijato do MŠ, přípravné třídy či zahraniční školy. Kompenzace se </w:t>
      </w:r>
      <w:r w:rsidRPr="002D671A">
        <w:rPr>
          <w:sz w:val="24"/>
          <w:szCs w:val="24"/>
        </w:rPr>
        <w:lastRenderedPageBreak/>
        <w:t>vztahuje na období od vzniku důvodu pro ztrátu příspěvku do řádného ukončení smlouvy, a to i bez ohledu na skutečnou docházku dítěte. Tato povinnost je nezávislá na úhradách za služby a stravné.</w:t>
      </w:r>
    </w:p>
    <w:p w14:paraId="6DE3DF02" w14:textId="5A330008" w:rsidR="00B7257D" w:rsidRPr="002D671A" w:rsidRDefault="00B7257D" w:rsidP="002D671A">
      <w:pPr>
        <w:rPr>
          <w:sz w:val="24"/>
          <w:szCs w:val="24"/>
        </w:rPr>
      </w:pPr>
      <w:r w:rsidRPr="002D671A">
        <w:rPr>
          <w:b/>
          <w:bCs/>
          <w:sz w:val="24"/>
          <w:szCs w:val="24"/>
        </w:rPr>
        <w:t>V. STRAVOVÁNÍ</w:t>
      </w:r>
    </w:p>
    <w:p w14:paraId="59EF4D01" w14:textId="77777777" w:rsidR="00B7257D" w:rsidRPr="000D2AFD" w:rsidRDefault="00B7257D" w:rsidP="00B7257D">
      <w:pPr>
        <w:numPr>
          <w:ilvl w:val="0"/>
          <w:numId w:val="4"/>
        </w:numPr>
        <w:rPr>
          <w:sz w:val="24"/>
          <w:szCs w:val="24"/>
        </w:rPr>
      </w:pPr>
      <w:r w:rsidRPr="000D2AFD">
        <w:rPr>
          <w:sz w:val="24"/>
          <w:szCs w:val="24"/>
        </w:rPr>
        <w:t>Stravování je zajištěno externím dodavatelem.</w:t>
      </w:r>
    </w:p>
    <w:p w14:paraId="4C6A142D" w14:textId="77777777" w:rsidR="00B7257D" w:rsidRPr="000D2AFD" w:rsidRDefault="00B7257D" w:rsidP="00B7257D">
      <w:pPr>
        <w:numPr>
          <w:ilvl w:val="0"/>
          <w:numId w:val="4"/>
        </w:numPr>
        <w:rPr>
          <w:sz w:val="24"/>
          <w:szCs w:val="24"/>
        </w:rPr>
      </w:pPr>
      <w:r w:rsidRPr="000D2AFD">
        <w:rPr>
          <w:sz w:val="24"/>
          <w:szCs w:val="24"/>
        </w:rPr>
        <w:t>Dětem jsou poskytovány dopolední i odpolední svačiny, oběd a pitný režim.</w:t>
      </w:r>
    </w:p>
    <w:p w14:paraId="16D58358" w14:textId="07F7D3C4" w:rsidR="00B7257D" w:rsidRPr="002D671A" w:rsidRDefault="00B7257D" w:rsidP="00B7257D">
      <w:pPr>
        <w:numPr>
          <w:ilvl w:val="0"/>
          <w:numId w:val="4"/>
        </w:numPr>
        <w:rPr>
          <w:sz w:val="24"/>
          <w:szCs w:val="24"/>
        </w:rPr>
      </w:pPr>
      <w:r w:rsidRPr="000D2AFD">
        <w:rPr>
          <w:sz w:val="24"/>
          <w:szCs w:val="24"/>
        </w:rPr>
        <w:t>Podrobnosti jsou uvedeny v Provozním řádu.</w:t>
      </w:r>
    </w:p>
    <w:p w14:paraId="181C829D" w14:textId="53F22237" w:rsidR="00B7257D" w:rsidRPr="000D2AFD" w:rsidRDefault="00B7257D" w:rsidP="00B7257D">
      <w:pPr>
        <w:rPr>
          <w:sz w:val="24"/>
          <w:szCs w:val="24"/>
        </w:rPr>
      </w:pPr>
      <w:r w:rsidRPr="000D2AFD">
        <w:rPr>
          <w:b/>
          <w:bCs/>
          <w:sz w:val="24"/>
          <w:szCs w:val="24"/>
        </w:rPr>
        <w:t>VI. DOBA TRVÁNÍ</w:t>
      </w:r>
      <w:r w:rsidR="00C61CF9">
        <w:rPr>
          <w:b/>
          <w:bCs/>
          <w:sz w:val="24"/>
          <w:szCs w:val="24"/>
        </w:rPr>
        <w:t xml:space="preserve"> A MOŽNOSTI </w:t>
      </w:r>
      <w:r w:rsidR="00707396">
        <w:rPr>
          <w:b/>
          <w:bCs/>
          <w:sz w:val="24"/>
          <w:szCs w:val="24"/>
        </w:rPr>
        <w:t xml:space="preserve">UKONČENÍ </w:t>
      </w:r>
      <w:r w:rsidR="00707396" w:rsidRPr="000D2AFD">
        <w:rPr>
          <w:b/>
          <w:bCs/>
          <w:sz w:val="24"/>
          <w:szCs w:val="24"/>
        </w:rPr>
        <w:t>SMLOUVY</w:t>
      </w:r>
      <w:r w:rsidR="005C6EDC">
        <w:rPr>
          <w:b/>
          <w:bCs/>
          <w:sz w:val="24"/>
          <w:szCs w:val="24"/>
        </w:rPr>
        <w:t xml:space="preserve"> </w:t>
      </w:r>
    </w:p>
    <w:p w14:paraId="4303E155" w14:textId="6A5EE5D0" w:rsidR="00E25842" w:rsidRDefault="00E25842" w:rsidP="00390823">
      <w:pPr>
        <w:numPr>
          <w:ilvl w:val="0"/>
          <w:numId w:val="6"/>
        </w:numPr>
        <w:jc w:val="both"/>
        <w:rPr>
          <w:sz w:val="24"/>
          <w:szCs w:val="24"/>
        </w:rPr>
      </w:pPr>
      <w:r w:rsidRPr="00E25842">
        <w:rPr>
          <w:sz w:val="24"/>
          <w:szCs w:val="24"/>
        </w:rPr>
        <w:t>Tato smlouva je uzavřena na dobu určitou do 31. srpna kalendářního roku, v</w:t>
      </w:r>
      <w:r w:rsidR="00031FD8">
        <w:rPr>
          <w:sz w:val="24"/>
          <w:szCs w:val="24"/>
        </w:rPr>
        <w:t> </w:t>
      </w:r>
      <w:r w:rsidRPr="00E25842">
        <w:rPr>
          <w:sz w:val="24"/>
          <w:szCs w:val="24"/>
        </w:rPr>
        <w:t>němž</w:t>
      </w:r>
      <w:r w:rsidR="00031FD8">
        <w:rPr>
          <w:sz w:val="24"/>
          <w:szCs w:val="24"/>
        </w:rPr>
        <w:t xml:space="preserve"> smlouva</w:t>
      </w:r>
      <w:r w:rsidR="002467B0">
        <w:rPr>
          <w:sz w:val="24"/>
          <w:szCs w:val="24"/>
        </w:rPr>
        <w:t xml:space="preserve"> </w:t>
      </w:r>
      <w:r w:rsidRPr="00E25842">
        <w:rPr>
          <w:sz w:val="24"/>
          <w:szCs w:val="24"/>
        </w:rPr>
        <w:t>je podepsána. Nebude-li některou ze smluvních stran písemně vypovězena nejpozději do 31. července daného roku, automaticky se prodlužuje vždy o další rok, nejdéle však do doby, než dítě dosáhne věku stanoveného pro zahájení povinné školní docházky.</w:t>
      </w:r>
    </w:p>
    <w:p w14:paraId="2F77C54B" w14:textId="464DA3FE" w:rsidR="00EA5A4D" w:rsidRDefault="00A17EC8" w:rsidP="00390823">
      <w:pPr>
        <w:numPr>
          <w:ilvl w:val="0"/>
          <w:numId w:val="6"/>
        </w:numPr>
        <w:jc w:val="both"/>
        <w:rPr>
          <w:sz w:val="24"/>
          <w:szCs w:val="24"/>
        </w:rPr>
      </w:pPr>
      <w:r w:rsidRPr="00625D8A">
        <w:rPr>
          <w:sz w:val="24"/>
          <w:szCs w:val="24"/>
        </w:rPr>
        <w:t xml:space="preserve">Obě smluvní strany jsou oprávněny tuto smlouvu ukončit písemnou výpovědí bez uvedení důvodu. Výpovědní doba činí </w:t>
      </w:r>
      <w:r w:rsidRPr="00625D8A">
        <w:rPr>
          <w:sz w:val="24"/>
          <w:szCs w:val="24"/>
        </w:rPr>
        <w:t>jeden</w:t>
      </w:r>
      <w:r w:rsidRPr="00625D8A">
        <w:rPr>
          <w:sz w:val="24"/>
          <w:szCs w:val="24"/>
        </w:rPr>
        <w:t xml:space="preserve"> měsíc a začíná plynout prvním dnem kalendářního měsíce následujícího po doručení výpovědi druhé smluvní straně</w:t>
      </w:r>
      <w:r w:rsidR="007B7ED3">
        <w:rPr>
          <w:sz w:val="24"/>
          <w:szCs w:val="24"/>
        </w:rPr>
        <w:t>.</w:t>
      </w:r>
    </w:p>
    <w:p w14:paraId="163A4981" w14:textId="77777777" w:rsidR="00275896" w:rsidRPr="00A56C32" w:rsidRDefault="00275896" w:rsidP="00275896">
      <w:pPr>
        <w:numPr>
          <w:ilvl w:val="0"/>
          <w:numId w:val="6"/>
        </w:numPr>
        <w:jc w:val="both"/>
        <w:rPr>
          <w:sz w:val="24"/>
          <w:szCs w:val="24"/>
        </w:rPr>
      </w:pPr>
      <w:r w:rsidRPr="00A56C32">
        <w:rPr>
          <w:sz w:val="24"/>
          <w:szCs w:val="24"/>
        </w:rPr>
        <w:t>Poskytovatel je dále oprávněn vypovědět tuto smlouvu s účinky ke dni doručení výpovědi rodiči (bez výpovědní doby) z následujících důvodů:</w:t>
      </w:r>
    </w:p>
    <w:p w14:paraId="552290B6" w14:textId="77777777"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 xml:space="preserve">jestliže se dítě bez omluvy nedostaví do dětské skupiny po dobu delší </w:t>
      </w:r>
      <w:r>
        <w:rPr>
          <w:sz w:val="24"/>
          <w:szCs w:val="24"/>
        </w:rPr>
        <w:t xml:space="preserve">30 </w:t>
      </w:r>
      <w:r w:rsidRPr="00A56C32">
        <w:rPr>
          <w:sz w:val="24"/>
          <w:szCs w:val="24"/>
        </w:rPr>
        <w:t>pracovních dní,</w:t>
      </w:r>
    </w:p>
    <w:p w14:paraId="2A166E76" w14:textId="77777777"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jestliže rodič nebo dítě závažným způsobem či opakovaně porušují vnitřní pravidla a jiné závazné dokumenty pro provoz dětské skupiny,</w:t>
      </w:r>
    </w:p>
    <w:p w14:paraId="39985E43" w14:textId="77777777"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jestliže ukončení docházky doporučí lékař nebo pedagogicko-psychologická poradna,</w:t>
      </w:r>
    </w:p>
    <w:p w14:paraId="25650F6D" w14:textId="77777777"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jestliže je rodič déle ne</w:t>
      </w:r>
      <w:r>
        <w:rPr>
          <w:sz w:val="24"/>
          <w:szCs w:val="24"/>
        </w:rPr>
        <w:t>ž 30</w:t>
      </w:r>
      <w:r w:rsidRPr="00A56C32">
        <w:rPr>
          <w:sz w:val="24"/>
          <w:szCs w:val="24"/>
        </w:rPr>
        <w:t xml:space="preserve"> dnů v prodlení s úhradou platby za služby, stravného nebo jiných peněžitých povinností týkajících se provozu DS</w:t>
      </w:r>
      <w:r>
        <w:rPr>
          <w:sz w:val="24"/>
          <w:szCs w:val="24"/>
        </w:rPr>
        <w:t>.</w:t>
      </w:r>
      <w:r w:rsidRPr="00A56C32">
        <w:rPr>
          <w:sz w:val="24"/>
          <w:szCs w:val="24"/>
        </w:rPr>
        <w:t xml:space="preserve"> </w:t>
      </w:r>
    </w:p>
    <w:p w14:paraId="310D8F55" w14:textId="77777777" w:rsidR="00275896" w:rsidRPr="00A56C32" w:rsidRDefault="00275896" w:rsidP="008A61CE">
      <w:pPr>
        <w:numPr>
          <w:ilvl w:val="0"/>
          <w:numId w:val="10"/>
        </w:numPr>
        <w:spacing w:before="120" w:after="120" w:line="280" w:lineRule="atLeast"/>
        <w:ind w:left="1134" w:hanging="567"/>
        <w:jc w:val="both"/>
        <w:rPr>
          <w:sz w:val="24"/>
          <w:szCs w:val="24"/>
        </w:rPr>
      </w:pPr>
      <w:r w:rsidRPr="00A56C32">
        <w:rPr>
          <w:sz w:val="24"/>
          <w:szCs w:val="24"/>
        </w:rPr>
        <w:t>pokud poskytovatel zjistí, že na straně rodiče, resp. dítěte nastala či nastane skutečnost způsobující ztrátu nároku na příspěvek na provoz ve vztahu k příslušnému kapacitnímu místu, o které rodič poskytovatele neinformoval,</w:t>
      </w:r>
    </w:p>
    <w:p w14:paraId="70407556" w14:textId="77777777" w:rsidR="00275896" w:rsidRDefault="00275896" w:rsidP="008A61CE">
      <w:pPr>
        <w:numPr>
          <w:ilvl w:val="0"/>
          <w:numId w:val="10"/>
        </w:numPr>
        <w:spacing w:before="120" w:after="120" w:line="280" w:lineRule="atLeast"/>
        <w:ind w:left="1134" w:hanging="567"/>
        <w:jc w:val="both"/>
        <w:rPr>
          <w:sz w:val="24"/>
          <w:szCs w:val="24"/>
        </w:rPr>
      </w:pPr>
      <w:r w:rsidRPr="00A56C32">
        <w:rPr>
          <w:sz w:val="24"/>
          <w:szCs w:val="24"/>
        </w:rPr>
        <w:t>ve všech případech, kdy se v této smlouvě či ve vnitřních pravidlech uvádí, že poskytovatel je oprávněn ukončit docházku dítěte do DS s okamžitou účinností.</w:t>
      </w:r>
    </w:p>
    <w:p w14:paraId="2B3F36BA" w14:textId="321BD612" w:rsidR="007B7ED3" w:rsidRDefault="00F56D16" w:rsidP="008A61CE">
      <w:pPr>
        <w:pStyle w:val="Odstavecseseznamem"/>
        <w:numPr>
          <w:ilvl w:val="0"/>
          <w:numId w:val="6"/>
        </w:numPr>
        <w:spacing w:before="120" w:after="120" w:line="280" w:lineRule="atLeast"/>
        <w:jc w:val="both"/>
        <w:rPr>
          <w:sz w:val="24"/>
          <w:szCs w:val="24"/>
        </w:rPr>
      </w:pPr>
      <w:r>
        <w:rPr>
          <w:sz w:val="24"/>
          <w:szCs w:val="24"/>
        </w:rPr>
        <w:t xml:space="preserve">V případě, že dojde k ukončení činnosti dětské skupiny, omezení její činnosti či ukončení poskytování příspěvku na provoz, je poskytovatel oprávněn vypovědět </w:t>
      </w:r>
      <w:r>
        <w:rPr>
          <w:sz w:val="24"/>
          <w:szCs w:val="24"/>
        </w:rPr>
        <w:lastRenderedPageBreak/>
        <w:t xml:space="preserve">tuto smlouvu s okamžitou účinností </w:t>
      </w:r>
      <w:r w:rsidR="00765D50">
        <w:rPr>
          <w:sz w:val="24"/>
          <w:szCs w:val="24"/>
        </w:rPr>
        <w:t>a vrátit rodiči platbu za nevyčerpaná služby s</w:t>
      </w:r>
      <w:r w:rsidR="00870960">
        <w:rPr>
          <w:sz w:val="24"/>
          <w:szCs w:val="24"/>
        </w:rPr>
        <w:t> </w:t>
      </w:r>
      <w:r w:rsidR="00765D50">
        <w:rPr>
          <w:sz w:val="24"/>
          <w:szCs w:val="24"/>
        </w:rPr>
        <w:t>nespo</w:t>
      </w:r>
      <w:r w:rsidR="00870960">
        <w:rPr>
          <w:sz w:val="24"/>
          <w:szCs w:val="24"/>
        </w:rPr>
        <w:t xml:space="preserve">třebovanou jistotu. </w:t>
      </w:r>
    </w:p>
    <w:p w14:paraId="4937CCE4" w14:textId="77777777" w:rsidR="00870960" w:rsidRPr="00870960" w:rsidRDefault="00870960" w:rsidP="00870960">
      <w:pPr>
        <w:pStyle w:val="Odstavecseseznamem"/>
        <w:spacing w:before="120" w:after="120" w:line="280" w:lineRule="atLeast"/>
        <w:rPr>
          <w:sz w:val="24"/>
          <w:szCs w:val="24"/>
        </w:rPr>
      </w:pPr>
    </w:p>
    <w:p w14:paraId="39D8D5EE" w14:textId="1AD6F1B8" w:rsidR="00B7257D" w:rsidRPr="00E25842" w:rsidRDefault="00B7257D" w:rsidP="00E25842">
      <w:pPr>
        <w:jc w:val="both"/>
        <w:rPr>
          <w:sz w:val="24"/>
          <w:szCs w:val="24"/>
        </w:rPr>
      </w:pPr>
      <w:r w:rsidRPr="00E25842">
        <w:rPr>
          <w:b/>
          <w:bCs/>
          <w:sz w:val="24"/>
          <w:szCs w:val="24"/>
        </w:rPr>
        <w:t>VII. ZÁVĚREČNÁ USTANOVENÍ</w:t>
      </w:r>
    </w:p>
    <w:p w14:paraId="4E93D6FD" w14:textId="77777777" w:rsidR="00B7257D" w:rsidRPr="000D2AFD" w:rsidRDefault="00B7257D" w:rsidP="00B7257D">
      <w:pPr>
        <w:numPr>
          <w:ilvl w:val="0"/>
          <w:numId w:val="7"/>
        </w:numPr>
        <w:rPr>
          <w:sz w:val="24"/>
          <w:szCs w:val="24"/>
        </w:rPr>
      </w:pPr>
      <w:r w:rsidRPr="000D2AFD">
        <w:rPr>
          <w:sz w:val="24"/>
          <w:szCs w:val="24"/>
        </w:rPr>
        <w:t>Nedílnou součástí smlouvy je Provozní řád Dětské skupiny Dubina</w:t>
      </w:r>
      <w:r w:rsidR="00CB2F0F" w:rsidRPr="000D2AFD">
        <w:rPr>
          <w:sz w:val="24"/>
          <w:szCs w:val="24"/>
        </w:rPr>
        <w:t>, Plán výchovy a péče a Ceník zařízení</w:t>
      </w:r>
      <w:r w:rsidRPr="000D2AFD">
        <w:rPr>
          <w:sz w:val="24"/>
          <w:szCs w:val="24"/>
        </w:rPr>
        <w:t>.</w:t>
      </w:r>
    </w:p>
    <w:p w14:paraId="18AB8559" w14:textId="77777777" w:rsidR="00B7257D" w:rsidRPr="000D2AFD" w:rsidRDefault="00B7257D" w:rsidP="00B7257D">
      <w:pPr>
        <w:numPr>
          <w:ilvl w:val="0"/>
          <w:numId w:val="7"/>
        </w:numPr>
        <w:rPr>
          <w:sz w:val="24"/>
          <w:szCs w:val="24"/>
        </w:rPr>
      </w:pPr>
      <w:r w:rsidRPr="000D2AFD">
        <w:rPr>
          <w:sz w:val="24"/>
          <w:szCs w:val="24"/>
        </w:rPr>
        <w:t>Příjemce podpisem smlouvy stvrzuje, že se s Provozním řádem seznámil a souhlasí s ním.</w:t>
      </w:r>
    </w:p>
    <w:p w14:paraId="07276E38" w14:textId="77777777" w:rsidR="00B7257D" w:rsidRPr="000D2AFD" w:rsidRDefault="00B7257D" w:rsidP="00B7257D">
      <w:pPr>
        <w:numPr>
          <w:ilvl w:val="0"/>
          <w:numId w:val="7"/>
        </w:numPr>
        <w:rPr>
          <w:sz w:val="24"/>
          <w:szCs w:val="24"/>
        </w:rPr>
      </w:pPr>
      <w:r w:rsidRPr="000D2AFD">
        <w:rPr>
          <w:sz w:val="24"/>
          <w:szCs w:val="24"/>
        </w:rPr>
        <w:t>Tato smlouva je vyhotovena ve dvou stejnopisech, z nichž každá strana obdrží jedno vyhotovení.</w:t>
      </w:r>
    </w:p>
    <w:p w14:paraId="0EBC0761" w14:textId="77777777" w:rsidR="00B7257D" w:rsidRPr="000D2AFD" w:rsidRDefault="00B7257D" w:rsidP="00B7257D">
      <w:pPr>
        <w:numPr>
          <w:ilvl w:val="0"/>
          <w:numId w:val="7"/>
        </w:numPr>
        <w:rPr>
          <w:sz w:val="24"/>
          <w:szCs w:val="24"/>
        </w:rPr>
      </w:pPr>
      <w:r w:rsidRPr="000D2AFD">
        <w:rPr>
          <w:sz w:val="24"/>
          <w:szCs w:val="24"/>
        </w:rPr>
        <w:t>Příjemce potvrzuje, že byl informován o podmínkách poskytování služby, včetně zásad a pravidel uvedených v plánu výchovy a péče, a že jim rozumí.</w:t>
      </w:r>
    </w:p>
    <w:p w14:paraId="081D44C5" w14:textId="77777777" w:rsidR="0051239C" w:rsidRDefault="0051239C" w:rsidP="00B7257D">
      <w:pPr>
        <w:rPr>
          <w:sz w:val="24"/>
          <w:szCs w:val="24"/>
        </w:rPr>
      </w:pPr>
    </w:p>
    <w:p w14:paraId="7390D619" w14:textId="77777777" w:rsidR="0051239C" w:rsidRDefault="0051239C" w:rsidP="00B7257D">
      <w:pPr>
        <w:rPr>
          <w:sz w:val="24"/>
          <w:szCs w:val="24"/>
        </w:rPr>
      </w:pPr>
    </w:p>
    <w:p w14:paraId="5E73CE15" w14:textId="71950AF2" w:rsidR="00B7257D" w:rsidRPr="000D2AFD" w:rsidRDefault="00B7257D" w:rsidP="00B7257D">
      <w:pPr>
        <w:rPr>
          <w:sz w:val="24"/>
          <w:szCs w:val="24"/>
        </w:rPr>
      </w:pPr>
      <w:r w:rsidRPr="000D2AFD">
        <w:rPr>
          <w:sz w:val="24"/>
          <w:szCs w:val="24"/>
        </w:rPr>
        <w:t>V Pardubicích dne ..............</w:t>
      </w:r>
    </w:p>
    <w:p w14:paraId="4F032443" w14:textId="77777777" w:rsidR="009649CB" w:rsidRDefault="009649CB" w:rsidP="00B7257D">
      <w:pPr>
        <w:rPr>
          <w:sz w:val="24"/>
          <w:szCs w:val="24"/>
        </w:rPr>
      </w:pPr>
    </w:p>
    <w:p w14:paraId="1238EC81" w14:textId="77777777" w:rsidR="009649CB" w:rsidRDefault="009649CB" w:rsidP="00B7257D">
      <w:pPr>
        <w:rPr>
          <w:sz w:val="24"/>
          <w:szCs w:val="24"/>
        </w:rPr>
      </w:pPr>
    </w:p>
    <w:p w14:paraId="1BB5DE2A" w14:textId="46930BCF" w:rsidR="00B7257D" w:rsidRDefault="00B7257D" w:rsidP="00B7257D">
      <w:pPr>
        <w:rPr>
          <w:sz w:val="24"/>
          <w:szCs w:val="24"/>
        </w:rPr>
      </w:pPr>
      <w:r w:rsidRPr="000D2AFD">
        <w:rPr>
          <w:sz w:val="24"/>
          <w:szCs w:val="24"/>
        </w:rPr>
        <w:t>Za poskytovatele:</w:t>
      </w:r>
      <w:r w:rsidRPr="000D2AFD">
        <w:rPr>
          <w:sz w:val="24"/>
          <w:szCs w:val="24"/>
        </w:rPr>
        <w:br/>
        <w:t>.................................................</w:t>
      </w:r>
      <w:r w:rsidRPr="000D2AFD">
        <w:rPr>
          <w:sz w:val="24"/>
          <w:szCs w:val="24"/>
        </w:rPr>
        <w:br/>
        <w:t>Mgr. et Mgr. Vladimíra Hrdlička Lupínek</w:t>
      </w:r>
      <w:r w:rsidRPr="000D2AFD">
        <w:rPr>
          <w:sz w:val="24"/>
          <w:szCs w:val="24"/>
        </w:rPr>
        <w:br/>
        <w:t>předsedkyně spolku</w:t>
      </w:r>
    </w:p>
    <w:p w14:paraId="3E5D4C60" w14:textId="77777777" w:rsidR="0051239C" w:rsidRDefault="0051239C" w:rsidP="00B7257D">
      <w:pPr>
        <w:rPr>
          <w:sz w:val="24"/>
          <w:szCs w:val="24"/>
        </w:rPr>
      </w:pPr>
    </w:p>
    <w:p w14:paraId="096BEC03" w14:textId="77777777" w:rsidR="0051239C" w:rsidRDefault="0051239C" w:rsidP="00B7257D">
      <w:pPr>
        <w:rPr>
          <w:sz w:val="24"/>
          <w:szCs w:val="24"/>
        </w:rPr>
      </w:pPr>
    </w:p>
    <w:p w14:paraId="0A577CE9" w14:textId="77777777" w:rsidR="0051239C" w:rsidRPr="000D2AFD" w:rsidRDefault="0051239C" w:rsidP="00B7257D">
      <w:pPr>
        <w:rPr>
          <w:sz w:val="24"/>
          <w:szCs w:val="24"/>
        </w:rPr>
      </w:pPr>
    </w:p>
    <w:p w14:paraId="2B189F44" w14:textId="77777777" w:rsidR="00B7257D" w:rsidRPr="000D2AFD" w:rsidRDefault="00B7257D" w:rsidP="00B7257D">
      <w:pPr>
        <w:rPr>
          <w:sz w:val="24"/>
          <w:szCs w:val="24"/>
        </w:rPr>
      </w:pPr>
      <w:r w:rsidRPr="000D2AFD">
        <w:rPr>
          <w:sz w:val="24"/>
          <w:szCs w:val="24"/>
        </w:rPr>
        <w:t>Za příjemce (matka):</w:t>
      </w:r>
      <w:r w:rsidRPr="000D2AFD">
        <w:rPr>
          <w:sz w:val="24"/>
          <w:szCs w:val="24"/>
        </w:rPr>
        <w:br/>
        <w:t>.................................................</w:t>
      </w:r>
    </w:p>
    <w:p w14:paraId="6AA2BB68" w14:textId="77777777" w:rsidR="00B7257D" w:rsidRPr="000D2AFD" w:rsidRDefault="00B7257D" w:rsidP="00B7257D">
      <w:pPr>
        <w:rPr>
          <w:sz w:val="24"/>
          <w:szCs w:val="24"/>
        </w:rPr>
      </w:pPr>
      <w:r w:rsidRPr="000D2AFD">
        <w:rPr>
          <w:sz w:val="24"/>
          <w:szCs w:val="24"/>
        </w:rPr>
        <w:t>Za příjemce (otec):</w:t>
      </w:r>
      <w:r w:rsidRPr="000D2AFD">
        <w:rPr>
          <w:sz w:val="24"/>
          <w:szCs w:val="24"/>
        </w:rPr>
        <w:br/>
        <w:t>.................................................</w:t>
      </w:r>
    </w:p>
    <w:p w14:paraId="7FFC7E76" w14:textId="77777777" w:rsidR="00A9311E" w:rsidRPr="000D2AFD" w:rsidRDefault="00A9311E">
      <w:pPr>
        <w:rPr>
          <w:sz w:val="24"/>
          <w:szCs w:val="24"/>
        </w:rPr>
      </w:pPr>
    </w:p>
    <w:sectPr w:rsidR="00A9311E" w:rsidRPr="000D2AF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5F95" w14:textId="77777777" w:rsidR="007B112E" w:rsidRDefault="007B112E" w:rsidP="00D80274">
      <w:pPr>
        <w:spacing w:after="0" w:line="240" w:lineRule="auto"/>
      </w:pPr>
      <w:r>
        <w:separator/>
      </w:r>
    </w:p>
  </w:endnote>
  <w:endnote w:type="continuationSeparator" w:id="0">
    <w:p w14:paraId="36259399" w14:textId="77777777" w:rsidR="007B112E" w:rsidRDefault="007B112E" w:rsidP="00D8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CE2D" w14:textId="77777777" w:rsidR="001E51DE" w:rsidRDefault="001E51DE" w:rsidP="00AA14AF">
    <w:pPr>
      <w:pStyle w:val="Zpat"/>
    </w:pPr>
    <w:r>
      <w:rPr>
        <w:noProof/>
        <w:color w:val="156082" w:themeColor="accent1"/>
      </w:rPr>
      <mc:AlternateContent>
        <mc:Choice Requires="wps">
          <w:drawing>
            <wp:anchor distT="0" distB="0" distL="114300" distR="114300" simplePos="0" relativeHeight="251660288" behindDoc="0" locked="0" layoutInCell="1" allowOverlap="1" wp14:anchorId="0108D8AE" wp14:editId="4B6D4A9A">
              <wp:simplePos x="0" y="0"/>
              <wp:positionH relativeFrom="page">
                <wp:align>center</wp:align>
              </wp:positionH>
              <wp:positionV relativeFrom="page">
                <wp:align>center</wp:align>
              </wp:positionV>
              <wp:extent cx="7364730" cy="9528810"/>
              <wp:effectExtent l="0" t="0" r="26670" b="26670"/>
              <wp:wrapNone/>
              <wp:docPr id="452" name="Obdélní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E56FC5A" id="Obdélník 247"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rFonts w:asciiTheme="majorHAnsi" w:eastAsiaTheme="majorEastAsia" w:hAnsiTheme="majorHAnsi" w:cstheme="majorBidi"/>
        <w:color w:val="156082" w:themeColor="accent1"/>
        <w:sz w:val="20"/>
        <w:szCs w:val="20"/>
      </w:rPr>
      <w:t xml:space="preserve">Str.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r>
      <w:rPr>
        <w:rFonts w:asciiTheme="majorHAnsi" w:eastAsiaTheme="majorEastAsia" w:hAnsiTheme="majorHAnsi" w:cstheme="majorBidi"/>
        <w:color w:val="156082" w:themeColor="accent1"/>
        <w:sz w:val="20"/>
        <w:szCs w:val="20"/>
      </w:rPr>
      <w:t xml:space="preserve">              </w:t>
    </w:r>
    <w:r w:rsidR="00AA14AF">
      <w:rPr>
        <w:rFonts w:asciiTheme="majorHAnsi" w:eastAsiaTheme="majorEastAsia" w:hAnsiTheme="majorHAnsi" w:cstheme="majorBidi"/>
        <w:color w:val="156082" w:themeColor="accent1"/>
        <w:sz w:val="20"/>
        <w:szCs w:val="20"/>
      </w:rPr>
      <w:t xml:space="preserve">                                                                                                                                                                            </w:t>
    </w:r>
    <w:r>
      <w:rPr>
        <w:rFonts w:asciiTheme="majorHAnsi" w:eastAsiaTheme="majorEastAsia" w:hAnsiTheme="majorHAnsi" w:cstheme="majorBidi"/>
        <w:color w:val="156082" w:themeColor="accent1"/>
        <w:sz w:val="20"/>
        <w:szCs w:val="20"/>
      </w:rPr>
      <w:t xml:space="preserve"> </w:t>
    </w:r>
    <w:hyperlink r:id="rId1" w:history="1">
      <w:r w:rsidRPr="00712EF6">
        <w:rPr>
          <w:rStyle w:val="Hypertextovodkaz"/>
          <w:rFonts w:asciiTheme="majorHAnsi" w:eastAsiaTheme="majorEastAsia" w:hAnsiTheme="majorHAnsi" w:cstheme="majorBidi"/>
          <w:sz w:val="20"/>
          <w:szCs w:val="20"/>
        </w:rPr>
        <w:t>www.dsdubina.cz</w:t>
      </w:r>
    </w:hyperlink>
    <w:r>
      <w:rPr>
        <w:rFonts w:asciiTheme="majorHAnsi" w:eastAsiaTheme="majorEastAsia" w:hAnsiTheme="majorHAnsi" w:cstheme="majorBidi"/>
        <w:color w:val="156082" w:themeColor="accen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47141" w14:textId="77777777" w:rsidR="007B112E" w:rsidRDefault="007B112E" w:rsidP="00D80274">
      <w:pPr>
        <w:spacing w:after="0" w:line="240" w:lineRule="auto"/>
      </w:pPr>
      <w:r>
        <w:separator/>
      </w:r>
    </w:p>
  </w:footnote>
  <w:footnote w:type="continuationSeparator" w:id="0">
    <w:p w14:paraId="1C7DE7E3" w14:textId="77777777" w:rsidR="007B112E" w:rsidRDefault="007B112E" w:rsidP="00D80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A5D4" w14:textId="77777777" w:rsidR="00D80274" w:rsidRPr="00B7257D" w:rsidRDefault="00D80274" w:rsidP="00D80274">
    <w:pPr>
      <w:jc w:val="center"/>
    </w:pPr>
    <w:r>
      <w:rPr>
        <w:noProof/>
      </w:rPr>
      <w:drawing>
        <wp:anchor distT="0" distB="0" distL="114300" distR="114300" simplePos="0" relativeHeight="251658240" behindDoc="0" locked="0" layoutInCell="1" allowOverlap="1" wp14:anchorId="765C61FB" wp14:editId="5127DAFC">
          <wp:simplePos x="0" y="0"/>
          <wp:positionH relativeFrom="column">
            <wp:posOffset>5325745</wp:posOffset>
          </wp:positionH>
          <wp:positionV relativeFrom="paragraph">
            <wp:posOffset>-289560</wp:posOffset>
          </wp:positionV>
          <wp:extent cx="1165860" cy="1165860"/>
          <wp:effectExtent l="0" t="0" r="0" b="0"/>
          <wp:wrapThrough wrapText="bothSides">
            <wp:wrapPolygon edited="0">
              <wp:start x="0" y="0"/>
              <wp:lineTo x="0" y="21176"/>
              <wp:lineTo x="21176" y="21176"/>
              <wp:lineTo x="21176" y="0"/>
              <wp:lineTo x="0" y="0"/>
            </wp:wrapPolygon>
          </wp:wrapThrough>
          <wp:docPr id="344295616" name="Obrázek 2" descr="Obsah obrázku kreslené, klipart, papoušek, pták&#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95616" name="Obrázek 2" descr="Obsah obrázku kreslené, klipart, papoušek, pták&#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anchor>
      </w:drawing>
    </w:r>
    <w:r w:rsidRPr="00B7257D">
      <w:rPr>
        <w:b/>
        <w:bCs/>
      </w:rPr>
      <w:t>SMLOUVA O POSKYTOVÁNÍ SLUŽBY PÉČE O DÍTĚ V DĚTSKÉ SKUPINĚ DUBINA</w:t>
    </w:r>
  </w:p>
  <w:p w14:paraId="0C439EFE" w14:textId="77777777" w:rsidR="00D80274" w:rsidRPr="00B7257D" w:rsidRDefault="00D80274" w:rsidP="00D80274">
    <w:pPr>
      <w:jc w:val="center"/>
    </w:pPr>
    <w:r w:rsidRPr="00B7257D">
      <w:t>uzavřená podle § 13 zákona č. 247/2014 Sb., o poskytování služby péče o dítě v dětské skupině a podle § 1746 a n. zákona č. 89/2012 Sb., občanský zákoník</w:t>
    </w:r>
  </w:p>
  <w:p w14:paraId="19373C1C" w14:textId="77777777" w:rsidR="00D80274" w:rsidRDefault="00D80274">
    <w:pPr>
      <w:pStyle w:val="Zhlav"/>
    </w:pPr>
  </w:p>
  <w:p w14:paraId="7709BCBC" w14:textId="77777777" w:rsidR="00D80274" w:rsidRDefault="00D802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78D0"/>
    <w:multiLevelType w:val="multilevel"/>
    <w:tmpl w:val="28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6197A"/>
    <w:multiLevelType w:val="hybridMultilevel"/>
    <w:tmpl w:val="2CC861E2"/>
    <w:lvl w:ilvl="0" w:tplc="B0CC2572">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73E7BB2"/>
    <w:multiLevelType w:val="hybridMultilevel"/>
    <w:tmpl w:val="67D03472"/>
    <w:lvl w:ilvl="0" w:tplc="FFFFFFFF">
      <w:start w:val="1"/>
      <w:numFmt w:val="lowerLetter"/>
      <w:lvlText w:val="%1)"/>
      <w:lvlJc w:val="left"/>
      <w:pPr>
        <w:ind w:left="1346" w:hanging="360"/>
      </w:pPr>
    </w:lvl>
    <w:lvl w:ilvl="1" w:tplc="FFFFFFFF" w:tentative="1">
      <w:start w:val="1"/>
      <w:numFmt w:val="lowerLetter"/>
      <w:lvlText w:val="%2."/>
      <w:lvlJc w:val="left"/>
      <w:pPr>
        <w:ind w:left="2066" w:hanging="360"/>
      </w:pPr>
    </w:lvl>
    <w:lvl w:ilvl="2" w:tplc="FFFFFFFF" w:tentative="1">
      <w:start w:val="1"/>
      <w:numFmt w:val="lowerRoman"/>
      <w:lvlText w:val="%3."/>
      <w:lvlJc w:val="right"/>
      <w:pPr>
        <w:ind w:left="2786" w:hanging="180"/>
      </w:pPr>
    </w:lvl>
    <w:lvl w:ilvl="3" w:tplc="FFFFFFFF" w:tentative="1">
      <w:start w:val="1"/>
      <w:numFmt w:val="decimal"/>
      <w:lvlText w:val="%4."/>
      <w:lvlJc w:val="left"/>
      <w:pPr>
        <w:ind w:left="3506" w:hanging="360"/>
      </w:pPr>
    </w:lvl>
    <w:lvl w:ilvl="4" w:tplc="FFFFFFFF" w:tentative="1">
      <w:start w:val="1"/>
      <w:numFmt w:val="lowerLetter"/>
      <w:lvlText w:val="%5."/>
      <w:lvlJc w:val="left"/>
      <w:pPr>
        <w:ind w:left="4226" w:hanging="360"/>
      </w:pPr>
    </w:lvl>
    <w:lvl w:ilvl="5" w:tplc="FFFFFFFF" w:tentative="1">
      <w:start w:val="1"/>
      <w:numFmt w:val="lowerRoman"/>
      <w:lvlText w:val="%6."/>
      <w:lvlJc w:val="right"/>
      <w:pPr>
        <w:ind w:left="4946" w:hanging="180"/>
      </w:pPr>
    </w:lvl>
    <w:lvl w:ilvl="6" w:tplc="FFFFFFFF" w:tentative="1">
      <w:start w:val="1"/>
      <w:numFmt w:val="decimal"/>
      <w:lvlText w:val="%7."/>
      <w:lvlJc w:val="left"/>
      <w:pPr>
        <w:ind w:left="5666" w:hanging="360"/>
      </w:pPr>
    </w:lvl>
    <w:lvl w:ilvl="7" w:tplc="FFFFFFFF" w:tentative="1">
      <w:start w:val="1"/>
      <w:numFmt w:val="lowerLetter"/>
      <w:lvlText w:val="%8."/>
      <w:lvlJc w:val="left"/>
      <w:pPr>
        <w:ind w:left="6386" w:hanging="360"/>
      </w:pPr>
    </w:lvl>
    <w:lvl w:ilvl="8" w:tplc="FFFFFFFF" w:tentative="1">
      <w:start w:val="1"/>
      <w:numFmt w:val="lowerRoman"/>
      <w:lvlText w:val="%9."/>
      <w:lvlJc w:val="right"/>
      <w:pPr>
        <w:ind w:left="7106" w:hanging="180"/>
      </w:pPr>
    </w:lvl>
  </w:abstractNum>
  <w:abstractNum w:abstractNumId="3" w15:restartNumberingAfterBreak="0">
    <w:nsid w:val="3ECB2E56"/>
    <w:multiLevelType w:val="multilevel"/>
    <w:tmpl w:val="CFDCA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E5BC5"/>
    <w:multiLevelType w:val="multilevel"/>
    <w:tmpl w:val="CA72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8D5343"/>
    <w:multiLevelType w:val="multilevel"/>
    <w:tmpl w:val="0BAC2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AB18ED"/>
    <w:multiLevelType w:val="multilevel"/>
    <w:tmpl w:val="FB72E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B17778"/>
    <w:multiLevelType w:val="hybridMultilevel"/>
    <w:tmpl w:val="C3227A6A"/>
    <w:lvl w:ilvl="0" w:tplc="FFFFFFFF">
      <w:start w:val="1"/>
      <w:numFmt w:val="decimal"/>
      <w:lvlText w:val="%1."/>
      <w:lvlJc w:val="left"/>
      <w:pPr>
        <w:tabs>
          <w:tab w:val="num" w:pos="930"/>
        </w:tabs>
        <w:ind w:left="930" w:hanging="57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B6A5CF7"/>
    <w:multiLevelType w:val="multilevel"/>
    <w:tmpl w:val="966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1866CA"/>
    <w:multiLevelType w:val="multilevel"/>
    <w:tmpl w:val="46C2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7804696">
    <w:abstractNumId w:val="0"/>
  </w:num>
  <w:num w:numId="2" w16cid:durableId="1373847278">
    <w:abstractNumId w:val="6"/>
  </w:num>
  <w:num w:numId="3" w16cid:durableId="1225680468">
    <w:abstractNumId w:val="8"/>
  </w:num>
  <w:num w:numId="4" w16cid:durableId="1457874378">
    <w:abstractNumId w:val="9"/>
  </w:num>
  <w:num w:numId="5" w16cid:durableId="65152881">
    <w:abstractNumId w:val="3"/>
  </w:num>
  <w:num w:numId="6" w16cid:durableId="2101754635">
    <w:abstractNumId w:val="5"/>
  </w:num>
  <w:num w:numId="7" w16cid:durableId="1377850314">
    <w:abstractNumId w:val="4"/>
  </w:num>
  <w:num w:numId="8" w16cid:durableId="2010253821">
    <w:abstractNumId w:val="1"/>
  </w:num>
  <w:num w:numId="9" w16cid:durableId="938365957">
    <w:abstractNumId w:val="7"/>
  </w:num>
  <w:num w:numId="10" w16cid:durableId="17284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3E"/>
    <w:rsid w:val="000027F6"/>
    <w:rsid w:val="00015285"/>
    <w:rsid w:val="00015568"/>
    <w:rsid w:val="00031FD8"/>
    <w:rsid w:val="000D2AFD"/>
    <w:rsid w:val="001E51DE"/>
    <w:rsid w:val="00202624"/>
    <w:rsid w:val="00206CDD"/>
    <w:rsid w:val="00233445"/>
    <w:rsid w:val="002467B0"/>
    <w:rsid w:val="00246FA7"/>
    <w:rsid w:val="00275896"/>
    <w:rsid w:val="002D671A"/>
    <w:rsid w:val="002E0CC2"/>
    <w:rsid w:val="00342609"/>
    <w:rsid w:val="003624B1"/>
    <w:rsid w:val="003A4A2A"/>
    <w:rsid w:val="003C54AE"/>
    <w:rsid w:val="004B1FB8"/>
    <w:rsid w:val="0051239C"/>
    <w:rsid w:val="005C6EDC"/>
    <w:rsid w:val="00625D8A"/>
    <w:rsid w:val="0065732E"/>
    <w:rsid w:val="00666800"/>
    <w:rsid w:val="006A3430"/>
    <w:rsid w:val="00707396"/>
    <w:rsid w:val="00765D50"/>
    <w:rsid w:val="007724BC"/>
    <w:rsid w:val="007B112E"/>
    <w:rsid w:val="007B7ED3"/>
    <w:rsid w:val="0085498A"/>
    <w:rsid w:val="00870960"/>
    <w:rsid w:val="00873EF9"/>
    <w:rsid w:val="008A25A8"/>
    <w:rsid w:val="008A61CE"/>
    <w:rsid w:val="008B2A48"/>
    <w:rsid w:val="008F0A3E"/>
    <w:rsid w:val="009649CB"/>
    <w:rsid w:val="009816DD"/>
    <w:rsid w:val="009A1969"/>
    <w:rsid w:val="00A17EC8"/>
    <w:rsid w:val="00A433B7"/>
    <w:rsid w:val="00A4402B"/>
    <w:rsid w:val="00A56C32"/>
    <w:rsid w:val="00A9311E"/>
    <w:rsid w:val="00AA14AF"/>
    <w:rsid w:val="00AE2F17"/>
    <w:rsid w:val="00B433C2"/>
    <w:rsid w:val="00B7257D"/>
    <w:rsid w:val="00B76671"/>
    <w:rsid w:val="00BC3738"/>
    <w:rsid w:val="00BC673A"/>
    <w:rsid w:val="00C61CF9"/>
    <w:rsid w:val="00CB2F0F"/>
    <w:rsid w:val="00D37348"/>
    <w:rsid w:val="00D376F5"/>
    <w:rsid w:val="00D73907"/>
    <w:rsid w:val="00D80274"/>
    <w:rsid w:val="00D807E1"/>
    <w:rsid w:val="00DD6D7D"/>
    <w:rsid w:val="00E10CF5"/>
    <w:rsid w:val="00E132CA"/>
    <w:rsid w:val="00E25842"/>
    <w:rsid w:val="00E80B63"/>
    <w:rsid w:val="00EA5A4D"/>
    <w:rsid w:val="00EB04A0"/>
    <w:rsid w:val="00EC1908"/>
    <w:rsid w:val="00F56D16"/>
    <w:rsid w:val="00F66B2B"/>
    <w:rsid w:val="00FB5490"/>
    <w:rsid w:val="00FC1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8EE8523"/>
  <w15:chartTrackingRefBased/>
  <w15:docId w15:val="{D9D0965F-2D80-4FB8-AE10-AD9EC14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F0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F0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F0A3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F0A3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F0A3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F0A3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F0A3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F0A3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F0A3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0A3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F0A3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F0A3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F0A3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F0A3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F0A3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F0A3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F0A3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F0A3E"/>
    <w:rPr>
      <w:rFonts w:eastAsiaTheme="majorEastAsia" w:cstheme="majorBidi"/>
      <w:color w:val="272727" w:themeColor="text1" w:themeTint="D8"/>
    </w:rPr>
  </w:style>
  <w:style w:type="paragraph" w:styleId="Nzev">
    <w:name w:val="Title"/>
    <w:basedOn w:val="Normln"/>
    <w:next w:val="Normln"/>
    <w:link w:val="NzevChar"/>
    <w:uiPriority w:val="10"/>
    <w:qFormat/>
    <w:rsid w:val="008F0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0A3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F0A3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F0A3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F0A3E"/>
    <w:pPr>
      <w:spacing w:before="160"/>
      <w:jc w:val="center"/>
    </w:pPr>
    <w:rPr>
      <w:i/>
      <w:iCs/>
      <w:color w:val="404040" w:themeColor="text1" w:themeTint="BF"/>
    </w:rPr>
  </w:style>
  <w:style w:type="character" w:customStyle="1" w:styleId="CittChar">
    <w:name w:val="Citát Char"/>
    <w:basedOn w:val="Standardnpsmoodstavce"/>
    <w:link w:val="Citt"/>
    <w:uiPriority w:val="29"/>
    <w:rsid w:val="008F0A3E"/>
    <w:rPr>
      <w:i/>
      <w:iCs/>
      <w:color w:val="404040" w:themeColor="text1" w:themeTint="BF"/>
    </w:rPr>
  </w:style>
  <w:style w:type="paragraph" w:styleId="Odstavecseseznamem">
    <w:name w:val="List Paragraph"/>
    <w:basedOn w:val="Normln"/>
    <w:uiPriority w:val="34"/>
    <w:qFormat/>
    <w:rsid w:val="008F0A3E"/>
    <w:pPr>
      <w:ind w:left="720"/>
      <w:contextualSpacing/>
    </w:pPr>
  </w:style>
  <w:style w:type="character" w:styleId="Zdraznnintenzivn">
    <w:name w:val="Intense Emphasis"/>
    <w:basedOn w:val="Standardnpsmoodstavce"/>
    <w:uiPriority w:val="21"/>
    <w:qFormat/>
    <w:rsid w:val="008F0A3E"/>
    <w:rPr>
      <w:i/>
      <w:iCs/>
      <w:color w:val="0F4761" w:themeColor="accent1" w:themeShade="BF"/>
    </w:rPr>
  </w:style>
  <w:style w:type="paragraph" w:styleId="Vrazncitt">
    <w:name w:val="Intense Quote"/>
    <w:basedOn w:val="Normln"/>
    <w:next w:val="Normln"/>
    <w:link w:val="VrazncittChar"/>
    <w:uiPriority w:val="30"/>
    <w:qFormat/>
    <w:rsid w:val="008F0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F0A3E"/>
    <w:rPr>
      <w:i/>
      <w:iCs/>
      <w:color w:val="0F4761" w:themeColor="accent1" w:themeShade="BF"/>
    </w:rPr>
  </w:style>
  <w:style w:type="character" w:styleId="Odkazintenzivn">
    <w:name w:val="Intense Reference"/>
    <w:basedOn w:val="Standardnpsmoodstavce"/>
    <w:uiPriority w:val="32"/>
    <w:qFormat/>
    <w:rsid w:val="008F0A3E"/>
    <w:rPr>
      <w:b/>
      <w:bCs/>
      <w:smallCaps/>
      <w:color w:val="0F4761" w:themeColor="accent1" w:themeShade="BF"/>
      <w:spacing w:val="5"/>
    </w:rPr>
  </w:style>
  <w:style w:type="paragraph" w:styleId="Zhlav">
    <w:name w:val="header"/>
    <w:basedOn w:val="Normln"/>
    <w:link w:val="ZhlavChar"/>
    <w:uiPriority w:val="99"/>
    <w:unhideWhenUsed/>
    <w:rsid w:val="00D802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0274"/>
  </w:style>
  <w:style w:type="paragraph" w:styleId="Zpat">
    <w:name w:val="footer"/>
    <w:basedOn w:val="Normln"/>
    <w:link w:val="ZpatChar"/>
    <w:uiPriority w:val="99"/>
    <w:unhideWhenUsed/>
    <w:rsid w:val="00D80274"/>
    <w:pPr>
      <w:tabs>
        <w:tab w:val="center" w:pos="4536"/>
        <w:tab w:val="right" w:pos="9072"/>
      </w:tabs>
      <w:spacing w:after="0" w:line="240" w:lineRule="auto"/>
    </w:pPr>
  </w:style>
  <w:style w:type="character" w:customStyle="1" w:styleId="ZpatChar">
    <w:name w:val="Zápatí Char"/>
    <w:basedOn w:val="Standardnpsmoodstavce"/>
    <w:link w:val="Zpat"/>
    <w:uiPriority w:val="99"/>
    <w:rsid w:val="00D80274"/>
  </w:style>
  <w:style w:type="character" w:styleId="Hypertextovodkaz">
    <w:name w:val="Hyperlink"/>
    <w:basedOn w:val="Standardnpsmoodstavce"/>
    <w:uiPriority w:val="99"/>
    <w:unhideWhenUsed/>
    <w:rsid w:val="001E51DE"/>
    <w:rPr>
      <w:color w:val="467886" w:themeColor="hyperlink"/>
      <w:u w:val="single"/>
    </w:rPr>
  </w:style>
  <w:style w:type="character" w:styleId="Nevyeenzmnka">
    <w:name w:val="Unresolved Mention"/>
    <w:basedOn w:val="Standardnpsmoodstavce"/>
    <w:uiPriority w:val="99"/>
    <w:semiHidden/>
    <w:unhideWhenUsed/>
    <w:rsid w:val="001E51DE"/>
    <w:rPr>
      <w:color w:val="605E5C"/>
      <w:shd w:val="clear" w:color="auto" w:fill="E1DFDD"/>
    </w:rPr>
  </w:style>
  <w:style w:type="paragraph" w:styleId="Normlnweb">
    <w:name w:val="Normal (Web)"/>
    <w:basedOn w:val="Normln"/>
    <w:uiPriority w:val="99"/>
    <w:unhideWhenUsed/>
    <w:rsid w:val="00B7667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66477">
      <w:bodyDiv w:val="1"/>
      <w:marLeft w:val="0"/>
      <w:marRight w:val="0"/>
      <w:marTop w:val="0"/>
      <w:marBottom w:val="0"/>
      <w:divBdr>
        <w:top w:val="none" w:sz="0" w:space="0" w:color="auto"/>
        <w:left w:val="none" w:sz="0" w:space="0" w:color="auto"/>
        <w:bottom w:val="none" w:sz="0" w:space="0" w:color="auto"/>
        <w:right w:val="none" w:sz="0" w:space="0" w:color="auto"/>
      </w:divBdr>
      <w:divsChild>
        <w:div w:id="330378370">
          <w:marLeft w:val="0"/>
          <w:marRight w:val="0"/>
          <w:marTop w:val="0"/>
          <w:marBottom w:val="0"/>
          <w:divBdr>
            <w:top w:val="none" w:sz="0" w:space="0" w:color="auto"/>
            <w:left w:val="none" w:sz="0" w:space="0" w:color="auto"/>
            <w:bottom w:val="none" w:sz="0" w:space="0" w:color="auto"/>
            <w:right w:val="none" w:sz="0" w:space="0" w:color="auto"/>
          </w:divBdr>
        </w:div>
        <w:div w:id="791480569">
          <w:marLeft w:val="0"/>
          <w:marRight w:val="0"/>
          <w:marTop w:val="0"/>
          <w:marBottom w:val="0"/>
          <w:divBdr>
            <w:top w:val="none" w:sz="0" w:space="0" w:color="auto"/>
            <w:left w:val="none" w:sz="0" w:space="0" w:color="auto"/>
            <w:bottom w:val="none" w:sz="0" w:space="0" w:color="auto"/>
            <w:right w:val="none" w:sz="0" w:space="0" w:color="auto"/>
          </w:divBdr>
        </w:div>
      </w:divsChild>
    </w:div>
    <w:div w:id="605650906">
      <w:bodyDiv w:val="1"/>
      <w:marLeft w:val="0"/>
      <w:marRight w:val="0"/>
      <w:marTop w:val="0"/>
      <w:marBottom w:val="0"/>
      <w:divBdr>
        <w:top w:val="none" w:sz="0" w:space="0" w:color="auto"/>
        <w:left w:val="none" w:sz="0" w:space="0" w:color="auto"/>
        <w:bottom w:val="none" w:sz="0" w:space="0" w:color="auto"/>
        <w:right w:val="none" w:sz="0" w:space="0" w:color="auto"/>
      </w:divBdr>
    </w:div>
    <w:div w:id="742027960">
      <w:bodyDiv w:val="1"/>
      <w:marLeft w:val="0"/>
      <w:marRight w:val="0"/>
      <w:marTop w:val="0"/>
      <w:marBottom w:val="0"/>
      <w:divBdr>
        <w:top w:val="none" w:sz="0" w:space="0" w:color="auto"/>
        <w:left w:val="none" w:sz="0" w:space="0" w:color="auto"/>
        <w:bottom w:val="none" w:sz="0" w:space="0" w:color="auto"/>
        <w:right w:val="none" w:sz="0" w:space="0" w:color="auto"/>
      </w:divBdr>
      <w:divsChild>
        <w:div w:id="63918963">
          <w:marLeft w:val="0"/>
          <w:marRight w:val="0"/>
          <w:marTop w:val="0"/>
          <w:marBottom w:val="0"/>
          <w:divBdr>
            <w:top w:val="none" w:sz="0" w:space="0" w:color="auto"/>
            <w:left w:val="none" w:sz="0" w:space="0" w:color="auto"/>
            <w:bottom w:val="none" w:sz="0" w:space="0" w:color="auto"/>
            <w:right w:val="none" w:sz="0" w:space="0" w:color="auto"/>
          </w:divBdr>
        </w:div>
        <w:div w:id="1021854785">
          <w:marLeft w:val="0"/>
          <w:marRight w:val="0"/>
          <w:marTop w:val="0"/>
          <w:marBottom w:val="0"/>
          <w:divBdr>
            <w:top w:val="none" w:sz="0" w:space="0" w:color="auto"/>
            <w:left w:val="none" w:sz="0" w:space="0" w:color="auto"/>
            <w:bottom w:val="none" w:sz="0" w:space="0" w:color="auto"/>
            <w:right w:val="none" w:sz="0" w:space="0" w:color="auto"/>
          </w:divBdr>
        </w:div>
      </w:divsChild>
    </w:div>
    <w:div w:id="18704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sdubin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5</Pages>
  <Words>1261</Words>
  <Characters>7445</Characters>
  <Application>Microsoft Office Word</Application>
  <DocSecurity>0</DocSecurity>
  <Lines>62</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Hrdlička Lupínek Hrdlička Lupínek</dc:creator>
  <cp:keywords/>
  <dc:description/>
  <cp:lastModifiedBy>Hrdlička Lupínek Hrdlička Lupínek</cp:lastModifiedBy>
  <cp:revision>43</cp:revision>
  <dcterms:created xsi:type="dcterms:W3CDTF">2025-05-06T14:24:00Z</dcterms:created>
  <dcterms:modified xsi:type="dcterms:W3CDTF">2025-05-19T12:03:00Z</dcterms:modified>
</cp:coreProperties>
</file>